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E820C" w14:textId="77777777" w:rsidR="0020711C" w:rsidRDefault="0020711C" w:rsidP="00BD6890">
      <w:pPr>
        <w:tabs>
          <w:tab w:val="left" w:pos="1134"/>
          <w:tab w:val="left" w:pos="2342"/>
          <w:tab w:val="left" w:pos="4536"/>
          <w:tab w:val="right" w:pos="8789"/>
        </w:tabs>
        <w:spacing w:line="360" w:lineRule="auto"/>
        <w:jc w:val="center"/>
        <w:rPr>
          <w:rFonts w:asciiTheme="minorHAnsi" w:hAnsiTheme="minorHAnsi" w:cs="Calibri"/>
          <w:b/>
          <w:bCs/>
          <w:sz w:val="28"/>
        </w:rPr>
      </w:pPr>
    </w:p>
    <w:p w14:paraId="77416D29" w14:textId="77951834" w:rsidR="00C86989" w:rsidRDefault="00116CAC" w:rsidP="0020711C">
      <w:pPr>
        <w:tabs>
          <w:tab w:val="left" w:pos="1134"/>
          <w:tab w:val="left" w:pos="2342"/>
          <w:tab w:val="left" w:pos="4536"/>
          <w:tab w:val="right" w:pos="8789"/>
        </w:tabs>
        <w:jc w:val="center"/>
        <w:rPr>
          <w:rFonts w:asciiTheme="minorHAnsi" w:hAnsiTheme="minorHAnsi" w:cs="Calibri"/>
          <w:b/>
          <w:bCs/>
          <w:sz w:val="28"/>
        </w:rPr>
      </w:pPr>
      <w:r>
        <w:rPr>
          <w:rFonts w:asciiTheme="minorHAnsi" w:hAnsiTheme="minorHAnsi" w:cs="Calibri"/>
          <w:b/>
          <w:bCs/>
          <w:sz w:val="28"/>
        </w:rPr>
        <w:t xml:space="preserve">SEARCH </w:t>
      </w:r>
      <w:r w:rsidR="006F1AAD" w:rsidRPr="0008623A">
        <w:rPr>
          <w:rFonts w:asciiTheme="minorHAnsi" w:hAnsiTheme="minorHAnsi" w:cs="Calibri"/>
          <w:b/>
          <w:bCs/>
          <w:sz w:val="28"/>
        </w:rPr>
        <w:t xml:space="preserve">WARRANT </w:t>
      </w:r>
    </w:p>
    <w:p w14:paraId="6D90EF80" w14:textId="2B2A2D66" w:rsidR="00116CAC" w:rsidRPr="0020711C" w:rsidRDefault="00FC46CD" w:rsidP="00BD6890">
      <w:pPr>
        <w:tabs>
          <w:tab w:val="left" w:pos="1134"/>
          <w:tab w:val="left" w:pos="2342"/>
          <w:tab w:val="left" w:pos="4536"/>
          <w:tab w:val="right" w:pos="8789"/>
        </w:tabs>
        <w:spacing w:line="360" w:lineRule="auto"/>
        <w:jc w:val="center"/>
        <w:rPr>
          <w:rFonts w:asciiTheme="minorHAnsi" w:hAnsiTheme="minorHAnsi" w:cs="Calibri"/>
          <w:b/>
          <w:bCs/>
        </w:rPr>
      </w:pPr>
      <w:r w:rsidRPr="0020711C">
        <w:rPr>
          <w:rFonts w:asciiTheme="minorHAnsi" w:hAnsiTheme="minorHAnsi" w:cs="Calibri"/>
          <w:b/>
          <w:bCs/>
        </w:rPr>
        <w:t>I</w:t>
      </w:r>
      <w:r w:rsidR="0020711C">
        <w:rPr>
          <w:rFonts w:asciiTheme="minorHAnsi" w:hAnsiTheme="minorHAnsi" w:cs="Calibri"/>
          <w:b/>
          <w:bCs/>
        </w:rPr>
        <w:t>ndependent</w:t>
      </w:r>
      <w:r w:rsidRPr="0020711C">
        <w:rPr>
          <w:rFonts w:asciiTheme="minorHAnsi" w:hAnsiTheme="minorHAnsi" w:cs="Calibri"/>
          <w:b/>
          <w:bCs/>
        </w:rPr>
        <w:t xml:space="preserve"> C</w:t>
      </w:r>
      <w:r w:rsidR="0020711C">
        <w:rPr>
          <w:rFonts w:asciiTheme="minorHAnsi" w:hAnsiTheme="minorHAnsi" w:cs="Calibri"/>
          <w:b/>
          <w:bCs/>
        </w:rPr>
        <w:t xml:space="preserve">ommission </w:t>
      </w:r>
      <w:r w:rsidRPr="0020711C">
        <w:rPr>
          <w:rFonts w:asciiTheme="minorHAnsi" w:hAnsiTheme="minorHAnsi" w:cs="Calibri"/>
          <w:b/>
          <w:bCs/>
        </w:rPr>
        <w:t>A</w:t>
      </w:r>
      <w:r w:rsidR="0020711C">
        <w:rPr>
          <w:rFonts w:asciiTheme="minorHAnsi" w:hAnsiTheme="minorHAnsi" w:cs="Calibri"/>
          <w:b/>
          <w:bCs/>
        </w:rPr>
        <w:t xml:space="preserve">gainst </w:t>
      </w:r>
      <w:r w:rsidRPr="0020711C">
        <w:rPr>
          <w:rFonts w:asciiTheme="minorHAnsi" w:hAnsiTheme="minorHAnsi" w:cs="Calibri"/>
          <w:b/>
          <w:bCs/>
        </w:rPr>
        <w:t>C</w:t>
      </w:r>
      <w:r w:rsidR="0020711C">
        <w:rPr>
          <w:rFonts w:asciiTheme="minorHAnsi" w:hAnsiTheme="minorHAnsi" w:cs="Calibri"/>
          <w:b/>
          <w:bCs/>
        </w:rPr>
        <w:t>orruption</w:t>
      </w:r>
      <w:r w:rsidRPr="0020711C">
        <w:rPr>
          <w:rFonts w:asciiTheme="minorHAnsi" w:hAnsiTheme="minorHAnsi" w:cs="Calibri"/>
          <w:b/>
          <w:bCs/>
        </w:rPr>
        <w:t xml:space="preserve"> A</w:t>
      </w:r>
      <w:r w:rsidR="0020711C">
        <w:rPr>
          <w:rFonts w:asciiTheme="minorHAnsi" w:hAnsiTheme="minorHAnsi" w:cs="Calibri"/>
          <w:b/>
          <w:bCs/>
        </w:rPr>
        <w:t xml:space="preserve">ct </w:t>
      </w:r>
      <w:r w:rsidRPr="0020711C">
        <w:rPr>
          <w:rFonts w:asciiTheme="minorHAnsi" w:hAnsiTheme="minorHAnsi" w:cs="Calibri"/>
          <w:b/>
          <w:bCs/>
        </w:rPr>
        <w:t>2012</w:t>
      </w:r>
    </w:p>
    <w:p w14:paraId="0A0D25D6" w14:textId="77777777" w:rsidR="00C86989" w:rsidRPr="0008623A" w:rsidRDefault="00C86989" w:rsidP="00BD6890">
      <w:pPr>
        <w:tabs>
          <w:tab w:val="left" w:pos="1134"/>
          <w:tab w:val="left" w:pos="2342"/>
          <w:tab w:val="left" w:pos="4536"/>
          <w:tab w:val="right" w:pos="8789"/>
        </w:tabs>
        <w:spacing w:line="360" w:lineRule="auto"/>
        <w:jc w:val="center"/>
        <w:rPr>
          <w:rFonts w:asciiTheme="minorHAnsi" w:hAnsiTheme="minorHAnsi" w:cs="Calibri"/>
          <w:b/>
          <w:bCs/>
          <w:sz w:val="28"/>
        </w:rPr>
      </w:pPr>
    </w:p>
    <w:p w14:paraId="6943AF1A" w14:textId="3171E542" w:rsidR="00255120" w:rsidRPr="00255120" w:rsidRDefault="00CE27D6" w:rsidP="00255120">
      <w:pPr>
        <w:tabs>
          <w:tab w:val="left" w:pos="1134"/>
          <w:tab w:val="left" w:pos="2342"/>
          <w:tab w:val="left" w:pos="4536"/>
          <w:tab w:val="right" w:pos="8789"/>
        </w:tabs>
        <w:rPr>
          <w:rFonts w:cs="Calibri"/>
          <w:bCs/>
        </w:rPr>
      </w:pPr>
      <w:bookmarkStart w:id="0" w:name="_Hlk39138649"/>
      <w:bookmarkStart w:id="1" w:name="_Hlk39140678"/>
      <w:r>
        <w:rPr>
          <w:rFonts w:cs="Calibri"/>
          <w:iCs/>
        </w:rPr>
        <w:t xml:space="preserve">A DESIGNATED JUDGE OF THE </w:t>
      </w:r>
      <w:r w:rsidR="00255120" w:rsidRPr="00FC46CD">
        <w:rPr>
          <w:rFonts w:cs="Calibri"/>
          <w:iCs/>
        </w:rPr>
        <w:t>SUPREME</w:t>
      </w:r>
      <w:r w:rsidR="00255120" w:rsidRPr="00255120">
        <w:rPr>
          <w:rFonts w:cs="Calibri"/>
          <w:b/>
          <w:sz w:val="12"/>
        </w:rPr>
        <w:t xml:space="preserve"> </w:t>
      </w:r>
      <w:r w:rsidR="00255120" w:rsidRPr="00255120">
        <w:rPr>
          <w:rFonts w:cs="Calibri"/>
          <w:iCs/>
        </w:rPr>
        <w:t xml:space="preserve">COURT </w:t>
      </w:r>
      <w:r w:rsidR="00255120" w:rsidRPr="00255120">
        <w:rPr>
          <w:rFonts w:cs="Calibri"/>
          <w:bCs/>
        </w:rPr>
        <w:t xml:space="preserve">OF SOUTH AUSTRALIA </w:t>
      </w:r>
    </w:p>
    <w:p w14:paraId="64A174D3" w14:textId="272EBE41" w:rsidR="00255120" w:rsidRDefault="00255120" w:rsidP="00255120">
      <w:pPr>
        <w:tabs>
          <w:tab w:val="left" w:pos="1134"/>
          <w:tab w:val="left" w:pos="2342"/>
          <w:tab w:val="left" w:pos="4536"/>
          <w:tab w:val="right" w:pos="8789"/>
        </w:tabs>
        <w:rPr>
          <w:rFonts w:cs="Calibri"/>
          <w:iCs/>
        </w:rPr>
      </w:pPr>
      <w:r w:rsidRPr="00255120">
        <w:rPr>
          <w:rFonts w:cs="Calibri"/>
          <w:iCs/>
        </w:rPr>
        <w:t xml:space="preserve">SPECIAL </w:t>
      </w:r>
      <w:r w:rsidR="005707C5">
        <w:rPr>
          <w:rFonts w:cs="Calibri"/>
          <w:iCs/>
        </w:rPr>
        <w:t xml:space="preserve">STATUTORY </w:t>
      </w:r>
      <w:r w:rsidRPr="00255120">
        <w:rPr>
          <w:rFonts w:cs="Calibri"/>
          <w:iCs/>
        </w:rPr>
        <w:t>JURISDICTION</w:t>
      </w:r>
    </w:p>
    <w:p w14:paraId="3406F3F5" w14:textId="77777777" w:rsidR="00176079" w:rsidRPr="00FA1430" w:rsidRDefault="00176079" w:rsidP="00176079">
      <w:pPr>
        <w:tabs>
          <w:tab w:val="left" w:pos="1134"/>
          <w:tab w:val="left" w:pos="2342"/>
          <w:tab w:val="left" w:pos="4536"/>
          <w:tab w:val="right" w:pos="8789"/>
        </w:tabs>
        <w:spacing w:before="480"/>
        <w:rPr>
          <w:rFonts w:cs="Calibri"/>
          <w:b/>
        </w:rPr>
      </w:pPr>
      <w:r w:rsidRPr="00FA1430">
        <w:rPr>
          <w:rFonts w:cs="Calibri"/>
          <w:b/>
        </w:rPr>
        <w:t>[</w:t>
      </w:r>
      <w:r w:rsidRPr="00FA1430">
        <w:rPr>
          <w:rFonts w:cs="Calibri"/>
          <w:b/>
          <w:i/>
        </w:rPr>
        <w:t>FULL NAME</w:t>
      </w:r>
      <w:r w:rsidRPr="00FA1430">
        <w:rPr>
          <w:rFonts w:cs="Calibri"/>
          <w:b/>
        </w:rPr>
        <w:t>]</w:t>
      </w:r>
    </w:p>
    <w:p w14:paraId="09C9D5C0" w14:textId="77777777" w:rsidR="00176079" w:rsidRPr="00FA1430" w:rsidRDefault="00176079" w:rsidP="00176079">
      <w:pPr>
        <w:tabs>
          <w:tab w:val="left" w:pos="1134"/>
          <w:tab w:val="left" w:pos="2342"/>
          <w:tab w:val="left" w:pos="4536"/>
          <w:tab w:val="right" w:pos="8789"/>
        </w:tabs>
        <w:spacing w:after="480"/>
        <w:rPr>
          <w:rFonts w:cs="Calibri"/>
          <w:b/>
        </w:rPr>
      </w:pPr>
      <w:r w:rsidRPr="00FA1430">
        <w:rPr>
          <w:rFonts w:cs="Calibri"/>
          <w:b/>
        </w:rPr>
        <w:t>Applicant</w:t>
      </w:r>
    </w:p>
    <w:p w14:paraId="1F19CEC4" w14:textId="77777777" w:rsidR="00176079" w:rsidRDefault="00176079" w:rsidP="00176079">
      <w:pPr>
        <w:tabs>
          <w:tab w:val="left" w:pos="1134"/>
          <w:tab w:val="left" w:pos="2342"/>
          <w:tab w:val="left" w:pos="4536"/>
        </w:tabs>
        <w:spacing w:before="240"/>
        <w:rPr>
          <w:rFonts w:asciiTheme="minorHAnsi" w:hAnsiTheme="minorHAnsi" w:cs="Calibri"/>
          <w:b/>
          <w:sz w:val="12"/>
        </w:rPr>
      </w:pPr>
      <w:r>
        <w:rPr>
          <w:rFonts w:asciiTheme="minorHAnsi" w:hAnsiTheme="minorHAnsi" w:cs="Calibri"/>
          <w:b/>
          <w:sz w:val="12"/>
        </w:rPr>
        <w:t>Duplicate panel if multiple parties</w:t>
      </w:r>
    </w:p>
    <w:tbl>
      <w:tblPr>
        <w:tblStyle w:val="TableGrid2"/>
        <w:tblW w:w="5000" w:type="pct"/>
        <w:tblLayout w:type="fixed"/>
        <w:tblLook w:val="04A0" w:firstRow="1" w:lastRow="0" w:firstColumn="1" w:lastColumn="0" w:noHBand="0" w:noVBand="1"/>
      </w:tblPr>
      <w:tblGrid>
        <w:gridCol w:w="2577"/>
        <w:gridCol w:w="2037"/>
        <w:gridCol w:w="1862"/>
        <w:gridCol w:w="2222"/>
        <w:gridCol w:w="1759"/>
      </w:tblGrid>
      <w:tr w:rsidR="00176079" w14:paraId="626E6D24" w14:textId="77777777" w:rsidTr="00176079">
        <w:trPr>
          <w:cantSplit/>
        </w:trPr>
        <w:tc>
          <w:tcPr>
            <w:tcW w:w="10474" w:type="dxa"/>
            <w:gridSpan w:val="5"/>
            <w:tcBorders>
              <w:top w:val="single" w:sz="4" w:space="0" w:color="auto"/>
              <w:left w:val="single" w:sz="4" w:space="0" w:color="auto"/>
              <w:bottom w:val="single" w:sz="4" w:space="0" w:color="auto"/>
              <w:right w:val="single" w:sz="4" w:space="0" w:color="auto"/>
            </w:tcBorders>
            <w:hideMark/>
          </w:tcPr>
          <w:p w14:paraId="3C1DE888" w14:textId="77777777" w:rsidR="00176079" w:rsidRDefault="00176079">
            <w:pPr>
              <w:spacing w:before="120" w:after="120"/>
              <w:rPr>
                <w:rFonts w:asciiTheme="minorHAnsi" w:hAnsiTheme="minorHAnsi" w:cs="Calibri"/>
                <w:b/>
                <w:lang w:val="en-US"/>
              </w:rPr>
            </w:pPr>
            <w:r>
              <w:rPr>
                <w:rFonts w:asciiTheme="minorHAnsi" w:hAnsiTheme="minorHAnsi" w:cs="Calibri"/>
                <w:b/>
                <w:lang w:val="en-US"/>
              </w:rPr>
              <w:t>Person the subject of this warrant</w:t>
            </w:r>
          </w:p>
        </w:tc>
      </w:tr>
      <w:tr w:rsidR="00176079" w14:paraId="6CDB9803" w14:textId="77777777" w:rsidTr="00176079">
        <w:trPr>
          <w:cantSplit/>
          <w:trHeight w:val="454"/>
        </w:trPr>
        <w:tc>
          <w:tcPr>
            <w:tcW w:w="2581" w:type="dxa"/>
            <w:tcBorders>
              <w:top w:val="single" w:sz="4" w:space="0" w:color="auto"/>
              <w:left w:val="single" w:sz="4" w:space="0" w:color="auto"/>
              <w:bottom w:val="nil"/>
              <w:right w:val="single" w:sz="4" w:space="0" w:color="auto"/>
            </w:tcBorders>
            <w:hideMark/>
          </w:tcPr>
          <w:p w14:paraId="415DDFB6" w14:textId="77777777" w:rsidR="00176079" w:rsidRDefault="00176079">
            <w:pPr>
              <w:keepNext/>
              <w:rPr>
                <w:rFonts w:cs="Arial"/>
                <w:lang w:val="en-US"/>
              </w:rPr>
            </w:pPr>
            <w:r>
              <w:rPr>
                <w:rFonts w:cs="Arial"/>
                <w:lang w:val="en-US"/>
              </w:rPr>
              <w:t>Subject</w:t>
            </w:r>
          </w:p>
        </w:tc>
        <w:tc>
          <w:tcPr>
            <w:tcW w:w="7893" w:type="dxa"/>
            <w:gridSpan w:val="4"/>
            <w:tcBorders>
              <w:top w:val="single" w:sz="4" w:space="0" w:color="auto"/>
              <w:left w:val="single" w:sz="4" w:space="0" w:color="auto"/>
              <w:bottom w:val="nil"/>
              <w:right w:val="single" w:sz="4" w:space="0" w:color="auto"/>
            </w:tcBorders>
          </w:tcPr>
          <w:p w14:paraId="495C1698" w14:textId="77777777" w:rsidR="00176079" w:rsidRDefault="00176079">
            <w:pPr>
              <w:keepNext/>
              <w:rPr>
                <w:rFonts w:cs="Arial"/>
                <w:lang w:val="en-US"/>
              </w:rPr>
            </w:pPr>
          </w:p>
        </w:tc>
      </w:tr>
      <w:tr w:rsidR="00176079" w14:paraId="22129BD6" w14:textId="77777777" w:rsidTr="00176079">
        <w:trPr>
          <w:cantSplit/>
          <w:trHeight w:val="85"/>
        </w:trPr>
        <w:tc>
          <w:tcPr>
            <w:tcW w:w="2581" w:type="dxa"/>
            <w:tcBorders>
              <w:top w:val="nil"/>
              <w:left w:val="single" w:sz="4" w:space="0" w:color="auto"/>
              <w:bottom w:val="single" w:sz="4" w:space="0" w:color="auto"/>
              <w:right w:val="single" w:sz="4" w:space="0" w:color="auto"/>
            </w:tcBorders>
            <w:vAlign w:val="bottom"/>
          </w:tcPr>
          <w:p w14:paraId="3F63A047" w14:textId="77777777" w:rsidR="00176079" w:rsidRDefault="00176079">
            <w:pPr>
              <w:keepNext/>
              <w:rPr>
                <w:rFonts w:cs="Arial"/>
                <w:b/>
                <w:sz w:val="12"/>
                <w:szCs w:val="12"/>
                <w:lang w:val="en-US"/>
              </w:rPr>
            </w:pPr>
          </w:p>
        </w:tc>
        <w:tc>
          <w:tcPr>
            <w:tcW w:w="7893" w:type="dxa"/>
            <w:gridSpan w:val="4"/>
            <w:tcBorders>
              <w:top w:val="nil"/>
              <w:left w:val="single" w:sz="4" w:space="0" w:color="auto"/>
              <w:bottom w:val="single" w:sz="4" w:space="0" w:color="auto"/>
              <w:right w:val="single" w:sz="4" w:space="0" w:color="auto"/>
            </w:tcBorders>
            <w:vAlign w:val="bottom"/>
            <w:hideMark/>
          </w:tcPr>
          <w:p w14:paraId="6C08A0ED" w14:textId="77777777" w:rsidR="00176079" w:rsidRDefault="00176079">
            <w:pPr>
              <w:keepNext/>
              <w:rPr>
                <w:rFonts w:cs="Arial"/>
                <w:lang w:val="en-US"/>
              </w:rPr>
            </w:pPr>
            <w:r>
              <w:rPr>
                <w:rFonts w:cs="Arial"/>
                <w:b/>
                <w:sz w:val="12"/>
                <w:lang w:val="en-US"/>
              </w:rPr>
              <w:t>Full Name</w:t>
            </w:r>
          </w:p>
        </w:tc>
      </w:tr>
      <w:tr w:rsidR="00176079" w14:paraId="003B05FA" w14:textId="77777777" w:rsidTr="00176079">
        <w:trPr>
          <w:cantSplit/>
          <w:trHeight w:val="454"/>
        </w:trPr>
        <w:tc>
          <w:tcPr>
            <w:tcW w:w="2581" w:type="dxa"/>
            <w:vMerge w:val="restart"/>
            <w:tcBorders>
              <w:top w:val="single" w:sz="4" w:space="0" w:color="auto"/>
              <w:left w:val="single" w:sz="4" w:space="0" w:color="auto"/>
              <w:bottom w:val="single" w:sz="4" w:space="0" w:color="auto"/>
              <w:right w:val="single" w:sz="4" w:space="0" w:color="auto"/>
            </w:tcBorders>
            <w:hideMark/>
          </w:tcPr>
          <w:p w14:paraId="3EF11E69" w14:textId="77777777" w:rsidR="00176079" w:rsidRDefault="00176079">
            <w:pPr>
              <w:keepNext/>
              <w:rPr>
                <w:rFonts w:cs="Arial"/>
                <w:lang w:val="en-US"/>
              </w:rPr>
            </w:pPr>
            <w:r>
              <w:rPr>
                <w:rFonts w:cs="Arial"/>
                <w:lang w:val="en-US"/>
              </w:rPr>
              <w:t>Address for service</w:t>
            </w:r>
          </w:p>
        </w:tc>
        <w:tc>
          <w:tcPr>
            <w:tcW w:w="7893" w:type="dxa"/>
            <w:gridSpan w:val="4"/>
            <w:tcBorders>
              <w:top w:val="single" w:sz="4" w:space="0" w:color="auto"/>
              <w:left w:val="single" w:sz="4" w:space="0" w:color="auto"/>
              <w:bottom w:val="nil"/>
              <w:right w:val="single" w:sz="4" w:space="0" w:color="auto"/>
            </w:tcBorders>
          </w:tcPr>
          <w:p w14:paraId="4328686D" w14:textId="77777777" w:rsidR="00176079" w:rsidRDefault="00176079">
            <w:pPr>
              <w:keepNext/>
              <w:rPr>
                <w:rFonts w:cs="Arial"/>
                <w:lang w:val="en-US"/>
              </w:rPr>
            </w:pPr>
          </w:p>
        </w:tc>
      </w:tr>
      <w:tr w:rsidR="00176079" w14:paraId="19C86697" w14:textId="77777777" w:rsidTr="00176079">
        <w:trPr>
          <w:cantSplit/>
          <w:trHeight w:val="85"/>
        </w:trPr>
        <w:tc>
          <w:tcPr>
            <w:tcW w:w="10474" w:type="dxa"/>
            <w:vMerge/>
            <w:tcBorders>
              <w:top w:val="single" w:sz="4" w:space="0" w:color="auto"/>
              <w:left w:val="single" w:sz="4" w:space="0" w:color="auto"/>
              <w:bottom w:val="single" w:sz="4" w:space="0" w:color="auto"/>
              <w:right w:val="single" w:sz="4" w:space="0" w:color="auto"/>
            </w:tcBorders>
            <w:vAlign w:val="center"/>
            <w:hideMark/>
          </w:tcPr>
          <w:p w14:paraId="7360FC44" w14:textId="77777777" w:rsidR="00176079" w:rsidRDefault="00176079">
            <w:pPr>
              <w:overflowPunct/>
              <w:autoSpaceDE/>
              <w:autoSpaceDN/>
              <w:adjustRightInd/>
              <w:jc w:val="left"/>
              <w:rPr>
                <w:rFonts w:cs="Arial"/>
                <w:lang w:val="en-US"/>
              </w:rPr>
            </w:pPr>
          </w:p>
        </w:tc>
        <w:tc>
          <w:tcPr>
            <w:tcW w:w="7893" w:type="dxa"/>
            <w:gridSpan w:val="4"/>
            <w:tcBorders>
              <w:top w:val="nil"/>
              <w:left w:val="single" w:sz="4" w:space="0" w:color="auto"/>
              <w:bottom w:val="single" w:sz="4" w:space="0" w:color="auto"/>
              <w:right w:val="single" w:sz="4" w:space="0" w:color="auto"/>
            </w:tcBorders>
            <w:vAlign w:val="bottom"/>
            <w:hideMark/>
          </w:tcPr>
          <w:p w14:paraId="6ABAC299" w14:textId="77777777" w:rsidR="00176079" w:rsidRDefault="00176079">
            <w:pPr>
              <w:keepNext/>
              <w:rPr>
                <w:rFonts w:cs="Arial"/>
                <w:b/>
                <w:lang w:val="en-US"/>
              </w:rPr>
            </w:pPr>
            <w:r>
              <w:rPr>
                <w:rFonts w:cs="Arial"/>
                <w:b/>
                <w:sz w:val="12"/>
                <w:lang w:val="en-US"/>
              </w:rPr>
              <w:t>Street Address (including unit or level number and name of property if required)</w:t>
            </w:r>
          </w:p>
        </w:tc>
      </w:tr>
      <w:tr w:rsidR="00176079" w14:paraId="6D015F92" w14:textId="77777777" w:rsidTr="00176079">
        <w:trPr>
          <w:cantSplit/>
          <w:trHeight w:val="454"/>
        </w:trPr>
        <w:tc>
          <w:tcPr>
            <w:tcW w:w="10474" w:type="dxa"/>
            <w:vMerge/>
            <w:tcBorders>
              <w:top w:val="single" w:sz="4" w:space="0" w:color="auto"/>
              <w:left w:val="single" w:sz="4" w:space="0" w:color="auto"/>
              <w:bottom w:val="single" w:sz="4" w:space="0" w:color="auto"/>
              <w:right w:val="single" w:sz="4" w:space="0" w:color="auto"/>
            </w:tcBorders>
            <w:vAlign w:val="center"/>
            <w:hideMark/>
          </w:tcPr>
          <w:p w14:paraId="38145DC3" w14:textId="77777777" w:rsidR="00176079" w:rsidRDefault="00176079">
            <w:pPr>
              <w:overflowPunct/>
              <w:autoSpaceDE/>
              <w:autoSpaceDN/>
              <w:adjustRightInd/>
              <w:jc w:val="left"/>
              <w:rPr>
                <w:rFonts w:cs="Arial"/>
                <w:lang w:val="en-US"/>
              </w:rPr>
            </w:pPr>
          </w:p>
        </w:tc>
        <w:tc>
          <w:tcPr>
            <w:tcW w:w="2040" w:type="dxa"/>
            <w:tcBorders>
              <w:top w:val="single" w:sz="4" w:space="0" w:color="auto"/>
              <w:left w:val="single" w:sz="4" w:space="0" w:color="auto"/>
              <w:bottom w:val="nil"/>
              <w:right w:val="single" w:sz="4" w:space="0" w:color="auto"/>
            </w:tcBorders>
          </w:tcPr>
          <w:p w14:paraId="005DD072" w14:textId="77777777" w:rsidR="00176079" w:rsidRDefault="00176079">
            <w:pPr>
              <w:keepNext/>
              <w:rPr>
                <w:rFonts w:cs="Arial"/>
                <w:lang w:val="en-US"/>
              </w:rPr>
            </w:pPr>
          </w:p>
        </w:tc>
        <w:tc>
          <w:tcPr>
            <w:tcW w:w="1865" w:type="dxa"/>
            <w:tcBorders>
              <w:top w:val="single" w:sz="4" w:space="0" w:color="auto"/>
              <w:left w:val="single" w:sz="4" w:space="0" w:color="auto"/>
              <w:bottom w:val="nil"/>
              <w:right w:val="single" w:sz="4" w:space="0" w:color="auto"/>
            </w:tcBorders>
          </w:tcPr>
          <w:p w14:paraId="2A124749" w14:textId="77777777" w:rsidR="00176079" w:rsidRDefault="00176079">
            <w:pPr>
              <w:keepNext/>
              <w:rPr>
                <w:rFonts w:cs="Arial"/>
                <w:lang w:val="en-US"/>
              </w:rPr>
            </w:pPr>
          </w:p>
        </w:tc>
        <w:tc>
          <w:tcPr>
            <w:tcW w:w="2226" w:type="dxa"/>
            <w:tcBorders>
              <w:top w:val="single" w:sz="4" w:space="0" w:color="auto"/>
              <w:left w:val="single" w:sz="4" w:space="0" w:color="auto"/>
              <w:bottom w:val="nil"/>
              <w:right w:val="single" w:sz="4" w:space="0" w:color="auto"/>
            </w:tcBorders>
          </w:tcPr>
          <w:p w14:paraId="1A4572E5" w14:textId="77777777" w:rsidR="00176079" w:rsidRDefault="00176079">
            <w:pPr>
              <w:keepNext/>
              <w:rPr>
                <w:rFonts w:cs="Arial"/>
                <w:lang w:val="en-US"/>
              </w:rPr>
            </w:pPr>
          </w:p>
        </w:tc>
        <w:tc>
          <w:tcPr>
            <w:tcW w:w="1762" w:type="dxa"/>
            <w:tcBorders>
              <w:top w:val="single" w:sz="4" w:space="0" w:color="auto"/>
              <w:left w:val="single" w:sz="4" w:space="0" w:color="auto"/>
              <w:bottom w:val="nil"/>
              <w:right w:val="single" w:sz="4" w:space="0" w:color="auto"/>
            </w:tcBorders>
          </w:tcPr>
          <w:p w14:paraId="755585F8" w14:textId="77777777" w:rsidR="00176079" w:rsidRDefault="00176079">
            <w:pPr>
              <w:keepNext/>
              <w:rPr>
                <w:rFonts w:cs="Arial"/>
                <w:lang w:val="en-US"/>
              </w:rPr>
            </w:pPr>
          </w:p>
        </w:tc>
      </w:tr>
      <w:tr w:rsidR="00176079" w14:paraId="0EAE13AB" w14:textId="77777777" w:rsidTr="00176079">
        <w:trPr>
          <w:cantSplit/>
          <w:trHeight w:val="86"/>
        </w:trPr>
        <w:tc>
          <w:tcPr>
            <w:tcW w:w="10474" w:type="dxa"/>
            <w:vMerge/>
            <w:tcBorders>
              <w:top w:val="single" w:sz="4" w:space="0" w:color="auto"/>
              <w:left w:val="single" w:sz="4" w:space="0" w:color="auto"/>
              <w:bottom w:val="single" w:sz="4" w:space="0" w:color="auto"/>
              <w:right w:val="single" w:sz="4" w:space="0" w:color="auto"/>
            </w:tcBorders>
            <w:vAlign w:val="center"/>
            <w:hideMark/>
          </w:tcPr>
          <w:p w14:paraId="68BC5434" w14:textId="77777777" w:rsidR="00176079" w:rsidRDefault="00176079">
            <w:pPr>
              <w:overflowPunct/>
              <w:autoSpaceDE/>
              <w:autoSpaceDN/>
              <w:adjustRightInd/>
              <w:jc w:val="left"/>
              <w:rPr>
                <w:rFonts w:cs="Arial"/>
                <w:lang w:val="en-US"/>
              </w:rPr>
            </w:pPr>
          </w:p>
        </w:tc>
        <w:tc>
          <w:tcPr>
            <w:tcW w:w="2040" w:type="dxa"/>
            <w:tcBorders>
              <w:top w:val="nil"/>
              <w:left w:val="single" w:sz="4" w:space="0" w:color="auto"/>
              <w:bottom w:val="single" w:sz="4" w:space="0" w:color="auto"/>
              <w:right w:val="single" w:sz="4" w:space="0" w:color="auto"/>
            </w:tcBorders>
            <w:vAlign w:val="bottom"/>
            <w:hideMark/>
          </w:tcPr>
          <w:p w14:paraId="1BF74BF3" w14:textId="77777777" w:rsidR="00176079" w:rsidRDefault="00176079">
            <w:pPr>
              <w:keepNext/>
              <w:rPr>
                <w:rFonts w:cs="Arial"/>
                <w:lang w:val="en-US"/>
              </w:rPr>
            </w:pPr>
            <w:r>
              <w:rPr>
                <w:rFonts w:cs="Arial"/>
                <w:b/>
                <w:sz w:val="12"/>
                <w:lang w:val="en-US"/>
              </w:rPr>
              <w:t>City/town/suburb</w:t>
            </w:r>
          </w:p>
        </w:tc>
        <w:tc>
          <w:tcPr>
            <w:tcW w:w="1865" w:type="dxa"/>
            <w:tcBorders>
              <w:top w:val="nil"/>
              <w:left w:val="single" w:sz="4" w:space="0" w:color="auto"/>
              <w:bottom w:val="single" w:sz="4" w:space="0" w:color="auto"/>
              <w:right w:val="single" w:sz="4" w:space="0" w:color="auto"/>
            </w:tcBorders>
            <w:vAlign w:val="bottom"/>
            <w:hideMark/>
          </w:tcPr>
          <w:p w14:paraId="792962D2" w14:textId="77777777" w:rsidR="00176079" w:rsidRDefault="00176079">
            <w:pPr>
              <w:keepNext/>
              <w:rPr>
                <w:rFonts w:cs="Arial"/>
                <w:lang w:val="en-US"/>
              </w:rPr>
            </w:pPr>
            <w:r>
              <w:rPr>
                <w:rFonts w:cs="Arial"/>
                <w:b/>
                <w:sz w:val="12"/>
                <w:lang w:val="en-US"/>
              </w:rPr>
              <w:t>State</w:t>
            </w:r>
          </w:p>
        </w:tc>
        <w:tc>
          <w:tcPr>
            <w:tcW w:w="2226" w:type="dxa"/>
            <w:tcBorders>
              <w:top w:val="nil"/>
              <w:left w:val="single" w:sz="4" w:space="0" w:color="auto"/>
              <w:bottom w:val="single" w:sz="4" w:space="0" w:color="auto"/>
              <w:right w:val="single" w:sz="4" w:space="0" w:color="auto"/>
            </w:tcBorders>
            <w:vAlign w:val="bottom"/>
            <w:hideMark/>
          </w:tcPr>
          <w:p w14:paraId="43C0FF4F" w14:textId="77777777" w:rsidR="00176079" w:rsidRDefault="00176079">
            <w:pPr>
              <w:keepNext/>
              <w:rPr>
                <w:rFonts w:cs="Arial"/>
                <w:lang w:val="en-US"/>
              </w:rPr>
            </w:pPr>
            <w:r>
              <w:rPr>
                <w:rFonts w:cs="Arial"/>
                <w:b/>
                <w:sz w:val="12"/>
                <w:lang w:val="en-US"/>
              </w:rPr>
              <w:t>Postcode</w:t>
            </w:r>
          </w:p>
        </w:tc>
        <w:tc>
          <w:tcPr>
            <w:tcW w:w="1762" w:type="dxa"/>
            <w:tcBorders>
              <w:top w:val="nil"/>
              <w:left w:val="single" w:sz="4" w:space="0" w:color="auto"/>
              <w:bottom w:val="single" w:sz="4" w:space="0" w:color="auto"/>
              <w:right w:val="single" w:sz="4" w:space="0" w:color="auto"/>
            </w:tcBorders>
            <w:vAlign w:val="bottom"/>
            <w:hideMark/>
          </w:tcPr>
          <w:p w14:paraId="5E0F5EA0" w14:textId="77777777" w:rsidR="00176079" w:rsidRDefault="00176079">
            <w:pPr>
              <w:keepNext/>
              <w:rPr>
                <w:rFonts w:cs="Arial"/>
                <w:lang w:val="en-US"/>
              </w:rPr>
            </w:pPr>
            <w:r>
              <w:rPr>
                <w:rFonts w:cs="Arial"/>
                <w:b/>
                <w:sz w:val="12"/>
                <w:lang w:val="en-US"/>
              </w:rPr>
              <w:t>Country</w:t>
            </w:r>
          </w:p>
        </w:tc>
      </w:tr>
    </w:tbl>
    <w:p w14:paraId="474582A1" w14:textId="77777777" w:rsidR="00176079" w:rsidRPr="00255120" w:rsidRDefault="00176079" w:rsidP="00FA1430">
      <w:pPr>
        <w:tabs>
          <w:tab w:val="left" w:pos="1134"/>
          <w:tab w:val="left" w:pos="2342"/>
          <w:tab w:val="left" w:pos="4536"/>
          <w:tab w:val="right" w:pos="8789"/>
        </w:tabs>
        <w:spacing w:before="120" w:after="120"/>
        <w:rPr>
          <w:rFonts w:cs="Calibri"/>
          <w:iCs/>
        </w:rPr>
      </w:pPr>
    </w:p>
    <w:tbl>
      <w:tblPr>
        <w:tblStyle w:val="TableGrid"/>
        <w:tblW w:w="10457" w:type="dxa"/>
        <w:tblLook w:val="04A0" w:firstRow="1" w:lastRow="0" w:firstColumn="1" w:lastColumn="0" w:noHBand="0" w:noVBand="1"/>
      </w:tblPr>
      <w:tblGrid>
        <w:gridCol w:w="10457"/>
      </w:tblGrid>
      <w:tr w:rsidR="0020711C" w:rsidRPr="0008623A" w14:paraId="0BC420EE" w14:textId="77777777" w:rsidTr="0020711C">
        <w:tc>
          <w:tcPr>
            <w:tcW w:w="10457" w:type="dxa"/>
          </w:tcPr>
          <w:p w14:paraId="7AC26B41" w14:textId="77777777" w:rsidR="0020711C" w:rsidRDefault="0020711C" w:rsidP="00FA1430">
            <w:pPr>
              <w:tabs>
                <w:tab w:val="left" w:pos="1752"/>
              </w:tabs>
              <w:spacing w:before="240" w:after="240" w:line="276" w:lineRule="auto"/>
              <w:jc w:val="left"/>
              <w:rPr>
                <w:rFonts w:cs="Arial"/>
                <w:b/>
              </w:rPr>
            </w:pPr>
            <w:bookmarkStart w:id="2" w:name="_Hlk51228340"/>
            <w:bookmarkStart w:id="3" w:name="_Hlk53999732"/>
            <w:r w:rsidRPr="00815C42">
              <w:rPr>
                <w:rFonts w:cs="Arial"/>
                <w:b/>
              </w:rPr>
              <w:t xml:space="preserve">To </w:t>
            </w:r>
            <w:r>
              <w:rPr>
                <w:rFonts w:cs="Arial"/>
                <w:b/>
              </w:rPr>
              <w:t>[</w:t>
            </w:r>
            <w:r w:rsidRPr="00EB35CF">
              <w:rPr>
                <w:rFonts w:cs="Arial"/>
                <w:b/>
                <w:i/>
              </w:rPr>
              <w:t>[name and/or position]/other</w:t>
            </w:r>
            <w:r>
              <w:rPr>
                <w:rFonts w:cs="Arial"/>
                <w:b/>
              </w:rPr>
              <w:t>]</w:t>
            </w:r>
          </w:p>
          <w:p w14:paraId="0F998930" w14:textId="77777777" w:rsidR="0020711C" w:rsidRPr="0008623A" w:rsidRDefault="0020711C" w:rsidP="00FA1430">
            <w:pPr>
              <w:spacing w:after="120" w:line="276" w:lineRule="auto"/>
              <w:jc w:val="left"/>
              <w:rPr>
                <w:rFonts w:cs="Arial"/>
                <w:b/>
              </w:rPr>
            </w:pPr>
            <w:r w:rsidRPr="0008623A">
              <w:rPr>
                <w:rFonts w:cs="Arial"/>
                <w:b/>
              </w:rPr>
              <w:t>Recitals</w:t>
            </w:r>
          </w:p>
          <w:p w14:paraId="1030B18F" w14:textId="3A6841C5" w:rsidR="0020711C" w:rsidRPr="00EB35CF" w:rsidRDefault="0020711C" w:rsidP="00FA1430">
            <w:pPr>
              <w:pStyle w:val="ListParagraph"/>
              <w:spacing w:after="240" w:line="276" w:lineRule="auto"/>
              <w:ind w:left="0"/>
              <w:jc w:val="left"/>
              <w:rPr>
                <w:rFonts w:cs="Arial"/>
              </w:rPr>
            </w:pPr>
            <w:r w:rsidRPr="00EB35CF">
              <w:rPr>
                <w:rFonts w:cs="Arial"/>
              </w:rPr>
              <w:t>An Application has been made on [</w:t>
            </w:r>
            <w:r w:rsidRPr="00EB35CF">
              <w:rPr>
                <w:rFonts w:cs="Arial"/>
                <w:i/>
              </w:rPr>
              <w:t>date</w:t>
            </w:r>
            <w:r w:rsidRPr="00EB35CF">
              <w:rPr>
                <w:rFonts w:cs="Arial"/>
              </w:rPr>
              <w:t xml:space="preserve">] by </w:t>
            </w:r>
            <w:r>
              <w:rPr>
                <w:rFonts w:cs="Arial"/>
              </w:rPr>
              <w:t xml:space="preserve">an investigator </w:t>
            </w:r>
            <w:r w:rsidRPr="00EB35CF">
              <w:rPr>
                <w:rFonts w:cs="Arial"/>
              </w:rPr>
              <w:t>[</w:t>
            </w:r>
            <w:r>
              <w:rPr>
                <w:rFonts w:cs="Arial"/>
                <w:i/>
              </w:rPr>
              <w:t>appointed</w:t>
            </w:r>
            <w:r w:rsidRPr="00EB35CF">
              <w:rPr>
                <w:rFonts w:cs="Arial"/>
                <w:i/>
              </w:rPr>
              <w:t>/</w:t>
            </w:r>
            <w:r>
              <w:rPr>
                <w:rFonts w:cs="Arial"/>
                <w:i/>
              </w:rPr>
              <w:t>seconded</w:t>
            </w:r>
            <w:r w:rsidRPr="00EB35CF">
              <w:rPr>
                <w:rFonts w:cs="Arial"/>
              </w:rPr>
              <w:t xml:space="preserve">] </w:t>
            </w:r>
            <w:r>
              <w:rPr>
                <w:rFonts w:cs="Arial"/>
              </w:rPr>
              <w:t xml:space="preserve">under section 14 of the </w:t>
            </w:r>
            <w:r>
              <w:rPr>
                <w:rFonts w:cs="Arial"/>
                <w:i/>
              </w:rPr>
              <w:t xml:space="preserve">Independent Commission Against Corruption Act 2012, </w:t>
            </w:r>
            <w:r w:rsidRPr="00EB35CF">
              <w:rPr>
                <w:rFonts w:cs="Arial"/>
              </w:rPr>
              <w:t>[</w:t>
            </w:r>
            <w:r w:rsidRPr="00EB35CF">
              <w:rPr>
                <w:rFonts w:cs="Arial"/>
                <w:i/>
              </w:rPr>
              <w:t>name and/or office</w:t>
            </w:r>
            <w:r w:rsidRPr="00EB35CF">
              <w:rPr>
                <w:rFonts w:cs="Arial"/>
              </w:rPr>
              <w:t>] under</w:t>
            </w:r>
            <w:r w:rsidR="00FA110F">
              <w:rPr>
                <w:rFonts w:cs="Arial"/>
              </w:rPr>
              <w:t xml:space="preserve"> section</w:t>
            </w:r>
            <w:r w:rsidRPr="00EB35CF">
              <w:rPr>
                <w:rFonts w:cs="Arial"/>
              </w:rPr>
              <w:t xml:space="preserve"> </w:t>
            </w:r>
            <w:r>
              <w:rPr>
                <w:rFonts w:cs="Arial"/>
              </w:rPr>
              <w:t xml:space="preserve">31 of the </w:t>
            </w:r>
            <w:r>
              <w:rPr>
                <w:rFonts w:cs="Arial"/>
                <w:i/>
              </w:rPr>
              <w:t>Independent Commission Against Corruption Act 2012</w:t>
            </w:r>
            <w:r w:rsidRPr="00EB35CF">
              <w:rPr>
                <w:rFonts w:cs="Arial"/>
              </w:rPr>
              <w:t xml:space="preserve"> for the issue of a </w:t>
            </w:r>
            <w:r>
              <w:rPr>
                <w:rFonts w:cs="Arial"/>
              </w:rPr>
              <w:t>w</w:t>
            </w:r>
            <w:r w:rsidRPr="00EB35CF">
              <w:rPr>
                <w:rFonts w:cs="Arial"/>
              </w:rPr>
              <w:t>arrant.</w:t>
            </w:r>
          </w:p>
          <w:p w14:paraId="37187A7D" w14:textId="77777777" w:rsidR="0020711C" w:rsidRDefault="0020711C" w:rsidP="00FA1430">
            <w:pPr>
              <w:pStyle w:val="ListParagraph"/>
              <w:spacing w:after="240" w:line="276" w:lineRule="auto"/>
              <w:ind w:left="0"/>
              <w:jc w:val="left"/>
              <w:rPr>
                <w:rFonts w:cs="Arial"/>
              </w:rPr>
            </w:pPr>
          </w:p>
          <w:p w14:paraId="411FE873" w14:textId="77777777" w:rsidR="0020711C" w:rsidRDefault="0020711C" w:rsidP="00FA1430">
            <w:pPr>
              <w:pStyle w:val="ListParagraph"/>
              <w:spacing w:after="120" w:line="276" w:lineRule="auto"/>
              <w:ind w:left="0"/>
              <w:contextualSpacing w:val="0"/>
              <w:jc w:val="left"/>
              <w:rPr>
                <w:rFonts w:cs="Arial"/>
              </w:rPr>
            </w:pPr>
            <w:r w:rsidRPr="00EB35CF">
              <w:rPr>
                <w:rFonts w:cs="Arial"/>
              </w:rPr>
              <w:t xml:space="preserve">The </w:t>
            </w:r>
            <w:r w:rsidRPr="00FC46CD">
              <w:rPr>
                <w:rFonts w:cs="Arial"/>
              </w:rPr>
              <w:t>Judge</w:t>
            </w:r>
            <w:r w:rsidRPr="00EB35CF">
              <w:rPr>
                <w:rFonts w:cs="Arial"/>
              </w:rPr>
              <w:t xml:space="preserve"> </w:t>
            </w:r>
            <w:r>
              <w:rPr>
                <w:rFonts w:cs="Arial"/>
              </w:rPr>
              <w:t xml:space="preserve">of the Supreme Court of South Australia </w:t>
            </w:r>
            <w:r w:rsidRPr="00EB35CF">
              <w:rPr>
                <w:rFonts w:cs="Arial"/>
              </w:rPr>
              <w:t>is satisfied</w:t>
            </w:r>
            <w:r>
              <w:rPr>
                <w:rFonts w:cs="Arial"/>
              </w:rPr>
              <w:t xml:space="preserve"> on information given</w:t>
            </w:r>
            <w:r w:rsidRPr="00EB35CF">
              <w:rPr>
                <w:rFonts w:cs="Arial"/>
              </w:rPr>
              <w:t xml:space="preserve"> </w:t>
            </w:r>
            <w:r w:rsidRPr="00FC46CD">
              <w:rPr>
                <w:rFonts w:cs="Arial"/>
              </w:rPr>
              <w:t>by Affidavit</w:t>
            </w:r>
            <w:r>
              <w:rPr>
                <w:rFonts w:cs="Arial"/>
                <w:i/>
              </w:rPr>
              <w:t xml:space="preserve"> </w:t>
            </w:r>
            <w:r w:rsidRPr="00EB35CF">
              <w:rPr>
                <w:rFonts w:cs="Arial"/>
              </w:rPr>
              <w:t>that:</w:t>
            </w:r>
          </w:p>
          <w:p w14:paraId="002551DB" w14:textId="4CB0041F" w:rsidR="0020711C" w:rsidRPr="00FC46CD" w:rsidRDefault="0020711C" w:rsidP="00FA1430">
            <w:pPr>
              <w:pStyle w:val="ListParagraph"/>
              <w:numPr>
                <w:ilvl w:val="0"/>
                <w:numId w:val="2"/>
              </w:numPr>
              <w:spacing w:after="120" w:line="276" w:lineRule="auto"/>
              <w:ind w:left="453" w:hanging="425"/>
              <w:contextualSpacing w:val="0"/>
              <w:jc w:val="left"/>
              <w:rPr>
                <w:rFonts w:cs="Arial"/>
              </w:rPr>
            </w:pPr>
            <w:r w:rsidRPr="00FC46CD">
              <w:rPr>
                <w:rFonts w:cs="Arial"/>
              </w:rPr>
              <w:t xml:space="preserve">the Commissioner is conducting an investigation into a potential issue of corruption in public administration within the meaning of the </w:t>
            </w:r>
            <w:r w:rsidRPr="00FC46CD">
              <w:rPr>
                <w:rFonts w:cs="Arial"/>
                <w:i/>
              </w:rPr>
              <w:t>Independent Commissio</w:t>
            </w:r>
            <w:r>
              <w:rPr>
                <w:rFonts w:cs="Arial"/>
                <w:i/>
              </w:rPr>
              <w:t>n Against Corruption Act 2012.</w:t>
            </w:r>
          </w:p>
          <w:p w14:paraId="32C1FC60" w14:textId="77777777" w:rsidR="0020711C" w:rsidRPr="00FC46CD" w:rsidRDefault="0020711C" w:rsidP="00FA1430">
            <w:pPr>
              <w:pStyle w:val="ListParagraph"/>
              <w:numPr>
                <w:ilvl w:val="0"/>
                <w:numId w:val="2"/>
              </w:numPr>
              <w:spacing w:after="120" w:line="276" w:lineRule="auto"/>
              <w:ind w:left="453" w:hanging="425"/>
              <w:contextualSpacing w:val="0"/>
              <w:jc w:val="left"/>
              <w:rPr>
                <w:rFonts w:cs="Arial"/>
              </w:rPr>
            </w:pPr>
            <w:r w:rsidRPr="00FC46CD">
              <w:rPr>
                <w:rFonts w:cs="Arial"/>
              </w:rPr>
              <w:t>the investigator seeks to enter and search the [</w:t>
            </w:r>
            <w:r w:rsidRPr="00FC46CD">
              <w:rPr>
                <w:rFonts w:cs="Arial"/>
                <w:i/>
              </w:rPr>
              <w:t>place</w:t>
            </w:r>
            <w:r>
              <w:rPr>
                <w:rFonts w:cs="Arial"/>
              </w:rPr>
              <w:t>/</w:t>
            </w:r>
            <w:r w:rsidRPr="00FC46CD">
              <w:rPr>
                <w:rFonts w:cs="Arial"/>
              </w:rPr>
              <w:t>[</w:t>
            </w:r>
            <w:r w:rsidRPr="00704CD5">
              <w:rPr>
                <w:rFonts w:cs="Arial"/>
                <w:i/>
              </w:rPr>
              <w:t>and</w:t>
            </w:r>
            <w:r>
              <w:rPr>
                <w:rFonts w:cs="Arial"/>
              </w:rPr>
              <w:t>]/</w:t>
            </w:r>
            <w:r w:rsidRPr="00704CD5">
              <w:rPr>
                <w:rFonts w:cs="Arial"/>
                <w:i/>
              </w:rPr>
              <w:t>vehicle</w:t>
            </w:r>
            <w:r w:rsidRPr="00FC46CD">
              <w:rPr>
                <w:rFonts w:cs="Arial"/>
              </w:rPr>
              <w:t>] described below for th</w:t>
            </w:r>
            <w:r>
              <w:rPr>
                <w:rFonts w:cs="Arial"/>
              </w:rPr>
              <w:t>e purposes of the investigation.</w:t>
            </w:r>
          </w:p>
          <w:p w14:paraId="56FBC318" w14:textId="14F08D25" w:rsidR="0020711C" w:rsidRPr="00FC46CD" w:rsidRDefault="0020711C" w:rsidP="00FA1430">
            <w:pPr>
              <w:pStyle w:val="ListParagraph"/>
              <w:numPr>
                <w:ilvl w:val="0"/>
                <w:numId w:val="2"/>
              </w:numPr>
              <w:spacing w:after="120" w:line="276" w:lineRule="auto"/>
              <w:ind w:left="453" w:hanging="425"/>
              <w:contextualSpacing w:val="0"/>
              <w:jc w:val="left"/>
              <w:rPr>
                <w:rFonts w:cs="Arial"/>
              </w:rPr>
            </w:pPr>
            <w:r>
              <w:rPr>
                <w:rFonts w:cs="Arial"/>
              </w:rPr>
              <w:t>a</w:t>
            </w:r>
            <w:r w:rsidRPr="00FC46CD">
              <w:rPr>
                <w:rFonts w:cs="Arial"/>
              </w:rPr>
              <w:t xml:space="preserve"> </w:t>
            </w:r>
            <w:r>
              <w:rPr>
                <w:rFonts w:cs="Arial"/>
              </w:rPr>
              <w:t>w</w:t>
            </w:r>
            <w:r w:rsidRPr="00FC46CD">
              <w:rPr>
                <w:rFonts w:cs="Arial"/>
              </w:rPr>
              <w:t>arrant is reasonably required in the circumstances for th</w:t>
            </w:r>
            <w:r>
              <w:rPr>
                <w:rFonts w:cs="Arial"/>
              </w:rPr>
              <w:t>e purposes of the investigation.</w:t>
            </w:r>
          </w:p>
          <w:p w14:paraId="13785E3E" w14:textId="179B0623" w:rsidR="0020711C" w:rsidRPr="00704CD5" w:rsidRDefault="0020711C" w:rsidP="00FA1430">
            <w:pPr>
              <w:pStyle w:val="ListParagraph"/>
              <w:numPr>
                <w:ilvl w:val="0"/>
                <w:numId w:val="2"/>
              </w:numPr>
              <w:spacing w:after="120" w:line="276" w:lineRule="auto"/>
              <w:ind w:left="453" w:hanging="425"/>
              <w:contextualSpacing w:val="0"/>
              <w:jc w:val="left"/>
              <w:rPr>
                <w:rFonts w:cs="Arial"/>
              </w:rPr>
            </w:pPr>
            <w:r w:rsidRPr="00FC46CD">
              <w:rPr>
                <w:rFonts w:cs="Arial"/>
              </w:rPr>
              <w:t xml:space="preserve">there are proper grounds for the issue of </w:t>
            </w:r>
            <w:r>
              <w:rPr>
                <w:rFonts w:cs="Arial"/>
              </w:rPr>
              <w:t>a</w:t>
            </w:r>
            <w:r w:rsidRPr="00FC46CD">
              <w:rPr>
                <w:rFonts w:cs="Arial"/>
              </w:rPr>
              <w:t xml:space="preserve"> </w:t>
            </w:r>
            <w:r>
              <w:rPr>
                <w:rFonts w:cs="Arial"/>
              </w:rPr>
              <w:t>w</w:t>
            </w:r>
            <w:r w:rsidRPr="00FC46CD">
              <w:rPr>
                <w:rFonts w:cs="Arial"/>
              </w:rPr>
              <w:t xml:space="preserve">arrant under section 31 of the </w:t>
            </w:r>
            <w:r w:rsidRPr="00704CD5">
              <w:rPr>
                <w:rFonts w:cs="Arial"/>
                <w:i/>
              </w:rPr>
              <w:t>Independent Commission Against Corruption Act 2012</w:t>
            </w:r>
            <w:r w:rsidRPr="00FC46CD">
              <w:rPr>
                <w:rFonts w:cs="Arial"/>
              </w:rPr>
              <w:t>.</w:t>
            </w:r>
          </w:p>
        </w:tc>
      </w:tr>
      <w:bookmarkEnd w:id="2"/>
    </w:tbl>
    <w:p w14:paraId="7D254149" w14:textId="7FBC6E71" w:rsidR="0020711C" w:rsidRDefault="008479B7" w:rsidP="00CF6CE8">
      <w:pPr>
        <w:overflowPunct/>
        <w:autoSpaceDE/>
        <w:autoSpaceDN/>
        <w:adjustRightInd/>
        <w:spacing w:after="200" w:line="276" w:lineRule="auto"/>
        <w:jc w:val="left"/>
        <w:textAlignment w:val="auto"/>
        <w:rPr>
          <w:rFonts w:asciiTheme="minorHAnsi" w:hAnsiTheme="minorHAnsi" w:cs="Calibri"/>
        </w:rPr>
      </w:pPr>
      <w:r>
        <w:rPr>
          <w:rFonts w:asciiTheme="minorHAnsi" w:hAnsiTheme="minorHAnsi" w:cs="Calibri"/>
        </w:rPr>
        <w:br w:type="page"/>
      </w:r>
    </w:p>
    <w:tbl>
      <w:tblPr>
        <w:tblStyle w:val="TableGrid"/>
        <w:tblW w:w="10457" w:type="dxa"/>
        <w:tblLook w:val="04A0" w:firstRow="1" w:lastRow="0" w:firstColumn="1" w:lastColumn="0" w:noHBand="0" w:noVBand="1"/>
      </w:tblPr>
      <w:tblGrid>
        <w:gridCol w:w="10457"/>
      </w:tblGrid>
      <w:tr w:rsidR="0020711C" w:rsidRPr="0008623A" w14:paraId="4B4280EB" w14:textId="77777777" w:rsidTr="00E2786E">
        <w:tc>
          <w:tcPr>
            <w:tcW w:w="10457" w:type="dxa"/>
          </w:tcPr>
          <w:p w14:paraId="1421DB5C" w14:textId="77777777" w:rsidR="0020711C" w:rsidRPr="0008623A" w:rsidRDefault="0020711C" w:rsidP="00FA1430">
            <w:pPr>
              <w:spacing w:before="240" w:after="120" w:line="276" w:lineRule="auto"/>
              <w:jc w:val="left"/>
              <w:rPr>
                <w:rFonts w:cs="Arial"/>
                <w:b/>
              </w:rPr>
            </w:pPr>
            <w:r w:rsidRPr="0008623A">
              <w:rPr>
                <w:rFonts w:cs="Arial"/>
                <w:b/>
              </w:rPr>
              <w:lastRenderedPageBreak/>
              <w:t>Warrant</w:t>
            </w:r>
          </w:p>
          <w:p w14:paraId="71E91749" w14:textId="3AE3DD7B" w:rsidR="0020711C" w:rsidRPr="000F7743" w:rsidRDefault="0020711C" w:rsidP="00FA1430">
            <w:pPr>
              <w:spacing w:before="120" w:after="120" w:line="276" w:lineRule="auto"/>
              <w:jc w:val="left"/>
              <w:rPr>
                <w:rFonts w:cs="Arial"/>
              </w:rPr>
            </w:pPr>
            <w:r w:rsidRPr="000F7743">
              <w:rPr>
                <w:rFonts w:cs="Arial"/>
              </w:rPr>
              <w:t xml:space="preserve">This </w:t>
            </w:r>
            <w:r>
              <w:rPr>
                <w:rFonts w:cs="Arial"/>
              </w:rPr>
              <w:t>w</w:t>
            </w:r>
            <w:r w:rsidRPr="000F7743">
              <w:rPr>
                <w:rFonts w:cs="Arial"/>
              </w:rPr>
              <w:t xml:space="preserve">arrant authorises </w:t>
            </w:r>
            <w:r w:rsidRPr="003E0C56">
              <w:rPr>
                <w:rFonts w:cs="Arial"/>
              </w:rPr>
              <w:t xml:space="preserve">the person and persons to whom this </w:t>
            </w:r>
            <w:r>
              <w:rPr>
                <w:rFonts w:cs="Arial"/>
              </w:rPr>
              <w:t>w</w:t>
            </w:r>
            <w:r w:rsidRPr="003E0C56">
              <w:rPr>
                <w:rFonts w:cs="Arial"/>
              </w:rPr>
              <w:t>arrant addresses</w:t>
            </w:r>
            <w:r>
              <w:rPr>
                <w:rFonts w:cs="Arial"/>
                <w:i/>
              </w:rPr>
              <w:t xml:space="preserve"> </w:t>
            </w:r>
            <w:r w:rsidRPr="003E0C56">
              <w:rPr>
                <w:rFonts w:cs="Arial"/>
              </w:rPr>
              <w:t>or</w:t>
            </w:r>
            <w:r>
              <w:rPr>
                <w:rFonts w:cs="Arial"/>
              </w:rPr>
              <w:t xml:space="preserve"> a </w:t>
            </w:r>
            <w:r w:rsidRPr="003E0C56">
              <w:rPr>
                <w:rFonts w:cs="Arial"/>
              </w:rPr>
              <w:t>police officer, with such assistants as he or she considers necessary in the circumstances</w:t>
            </w:r>
            <w:r>
              <w:rPr>
                <w:rFonts w:cs="Arial"/>
              </w:rPr>
              <w:t xml:space="preserve"> </w:t>
            </w:r>
            <w:r w:rsidRPr="000F7743">
              <w:rPr>
                <w:rFonts w:cs="Arial"/>
              </w:rPr>
              <w:t>to:</w:t>
            </w:r>
          </w:p>
          <w:p w14:paraId="162F3492" w14:textId="64FE37A7" w:rsidR="0020711C" w:rsidRPr="0020711C" w:rsidRDefault="0020711C" w:rsidP="00FA1430">
            <w:pPr>
              <w:pStyle w:val="ListParagraph"/>
              <w:numPr>
                <w:ilvl w:val="0"/>
                <w:numId w:val="6"/>
              </w:numPr>
              <w:spacing w:before="120" w:after="120" w:line="276" w:lineRule="auto"/>
              <w:ind w:left="453" w:hanging="425"/>
              <w:contextualSpacing w:val="0"/>
              <w:jc w:val="left"/>
              <w:rPr>
                <w:rFonts w:cs="Arial"/>
              </w:rPr>
            </w:pPr>
            <w:r w:rsidRPr="0020711C">
              <w:rPr>
                <w:rFonts w:cs="Arial"/>
              </w:rPr>
              <w:t>enter and search [</w:t>
            </w:r>
            <w:r w:rsidRPr="0020711C">
              <w:rPr>
                <w:rFonts w:cs="Arial"/>
                <w:i/>
              </w:rPr>
              <w:t>description of premises, address or description of vehicle, licence plate number</w:t>
            </w:r>
            <w:r w:rsidRPr="0020711C">
              <w:rPr>
                <w:rFonts w:cs="Arial"/>
              </w:rPr>
              <w:t>] for [</w:t>
            </w:r>
            <w:r w:rsidRPr="0020711C">
              <w:rPr>
                <w:rFonts w:cs="Arial"/>
                <w:i/>
              </w:rPr>
              <w:t>description of thing or things of particular kind</w:t>
            </w:r>
            <w:r w:rsidRPr="0020711C">
              <w:rPr>
                <w:rFonts w:cs="Arial"/>
              </w:rPr>
              <w:t>].</w:t>
            </w:r>
          </w:p>
          <w:p w14:paraId="2C0091FE" w14:textId="2A36AEFD" w:rsidR="0020711C" w:rsidRPr="0020711C" w:rsidRDefault="0020711C" w:rsidP="00FA1430">
            <w:pPr>
              <w:pStyle w:val="ListParagraph"/>
              <w:numPr>
                <w:ilvl w:val="0"/>
                <w:numId w:val="6"/>
              </w:numPr>
              <w:spacing w:before="120" w:after="120" w:line="276" w:lineRule="auto"/>
              <w:ind w:left="453" w:hanging="425"/>
              <w:contextualSpacing w:val="0"/>
              <w:jc w:val="left"/>
              <w:rPr>
                <w:rFonts w:cs="Arial"/>
              </w:rPr>
            </w:pPr>
            <w:r w:rsidRPr="0020711C">
              <w:rPr>
                <w:rFonts w:cs="Arial"/>
              </w:rPr>
              <w:t>break into [</w:t>
            </w:r>
            <w:r w:rsidRPr="0020711C">
              <w:rPr>
                <w:rFonts w:cs="Arial"/>
                <w:i/>
              </w:rPr>
              <w:t>and enter</w:t>
            </w:r>
            <w:r w:rsidRPr="0020711C">
              <w:rPr>
                <w:rFonts w:cs="Arial"/>
              </w:rPr>
              <w:t>] [</w:t>
            </w:r>
            <w:r w:rsidRPr="0020711C">
              <w:rPr>
                <w:rFonts w:cs="Arial"/>
                <w:i/>
              </w:rPr>
              <w:t>description of place or thing</w:t>
            </w:r>
            <w:r w:rsidRPr="0020711C">
              <w:rPr>
                <w:rFonts w:cs="Arial"/>
              </w:rPr>
              <w:t>] [</w:t>
            </w:r>
            <w:r w:rsidRPr="0020711C">
              <w:rPr>
                <w:rFonts w:cs="Arial"/>
                <w:i/>
              </w:rPr>
              <w:t>for the purpose of [description of purpose]</w:t>
            </w:r>
            <w:r w:rsidRPr="0020711C">
              <w:rPr>
                <w:rFonts w:cs="Arial"/>
              </w:rPr>
              <w:t>].</w:t>
            </w:r>
          </w:p>
          <w:p w14:paraId="2CED85A8" w14:textId="2777EF32" w:rsidR="0020711C" w:rsidRPr="0020711C" w:rsidRDefault="0020711C" w:rsidP="00FA1430">
            <w:pPr>
              <w:pStyle w:val="ListParagraph"/>
              <w:numPr>
                <w:ilvl w:val="0"/>
                <w:numId w:val="6"/>
              </w:numPr>
              <w:spacing w:before="120" w:after="120" w:line="276" w:lineRule="auto"/>
              <w:ind w:left="453" w:hanging="425"/>
              <w:contextualSpacing w:val="0"/>
              <w:jc w:val="left"/>
              <w:rPr>
                <w:rFonts w:cs="Arial"/>
              </w:rPr>
            </w:pPr>
            <w:r w:rsidRPr="0020711C">
              <w:rPr>
                <w:rFonts w:cs="Arial"/>
              </w:rPr>
              <w:t>for the purposes of exercising the above powers [</w:t>
            </w:r>
            <w:r w:rsidRPr="0020711C">
              <w:rPr>
                <w:rFonts w:cs="Arial"/>
                <w:i/>
              </w:rPr>
              <w:t>use [reasonable/necessary] force</w:t>
            </w:r>
            <w:r w:rsidRPr="0020711C">
              <w:rPr>
                <w:rFonts w:cs="Arial"/>
              </w:rPr>
              <w:t>].</w:t>
            </w:r>
          </w:p>
          <w:p w14:paraId="2F2D4357" w14:textId="0EF415BC" w:rsidR="0020711C" w:rsidRPr="0020711C" w:rsidRDefault="0020711C" w:rsidP="00FA1430">
            <w:pPr>
              <w:pStyle w:val="ListParagraph"/>
              <w:numPr>
                <w:ilvl w:val="0"/>
                <w:numId w:val="6"/>
              </w:numPr>
              <w:spacing w:before="120" w:after="120" w:line="276" w:lineRule="auto"/>
              <w:ind w:left="453" w:hanging="425"/>
              <w:contextualSpacing w:val="0"/>
              <w:jc w:val="left"/>
              <w:rPr>
                <w:rFonts w:cs="Arial"/>
              </w:rPr>
            </w:pPr>
            <w:r w:rsidRPr="0020711C">
              <w:rPr>
                <w:rFonts w:cs="Arial"/>
              </w:rPr>
              <w:t>give directions with respect to the stopping or movement of the vehicle described above.</w:t>
            </w:r>
          </w:p>
          <w:p w14:paraId="767D3B1E" w14:textId="6084BF7F" w:rsidR="0020711C" w:rsidRPr="0020711C" w:rsidRDefault="0020711C" w:rsidP="00FA1430">
            <w:pPr>
              <w:pStyle w:val="ListParagraph"/>
              <w:numPr>
                <w:ilvl w:val="0"/>
                <w:numId w:val="6"/>
              </w:numPr>
              <w:spacing w:before="120" w:after="120" w:line="276" w:lineRule="auto"/>
              <w:ind w:left="453" w:hanging="425"/>
              <w:contextualSpacing w:val="0"/>
              <w:jc w:val="left"/>
              <w:rPr>
                <w:rFonts w:cs="Arial"/>
              </w:rPr>
            </w:pPr>
            <w:r w:rsidRPr="0020711C">
              <w:rPr>
                <w:rFonts w:cs="Arial"/>
              </w:rPr>
              <w:t xml:space="preserve">in the course of executing the </w:t>
            </w:r>
            <w:r>
              <w:rPr>
                <w:rFonts w:cs="Arial"/>
              </w:rPr>
              <w:t>w</w:t>
            </w:r>
            <w:r w:rsidRPr="0020711C">
              <w:rPr>
                <w:rFonts w:cs="Arial"/>
              </w:rPr>
              <w:t>arrant to:</w:t>
            </w:r>
          </w:p>
          <w:p w14:paraId="3D51D7EC" w14:textId="77777777" w:rsidR="0020711C" w:rsidRPr="003E0C56" w:rsidRDefault="0020711C" w:rsidP="00FA1430">
            <w:pPr>
              <w:pStyle w:val="ListParagraph"/>
              <w:numPr>
                <w:ilvl w:val="0"/>
                <w:numId w:val="4"/>
              </w:numPr>
              <w:spacing w:before="120" w:after="120" w:line="276" w:lineRule="auto"/>
              <w:ind w:left="924" w:hanging="357"/>
              <w:contextualSpacing w:val="0"/>
              <w:jc w:val="left"/>
              <w:rPr>
                <w:rFonts w:cs="Arial"/>
              </w:rPr>
            </w:pPr>
            <w:r w:rsidRPr="003E0C56">
              <w:rPr>
                <w:rFonts w:cs="Arial"/>
              </w:rPr>
              <w:t xml:space="preserve">to take photographs, films or audio, video or other recordings; </w:t>
            </w:r>
          </w:p>
          <w:p w14:paraId="07D5537A" w14:textId="77777777" w:rsidR="0020711C" w:rsidRPr="003E0C56" w:rsidRDefault="0020711C" w:rsidP="00FA1430">
            <w:pPr>
              <w:pStyle w:val="ListParagraph"/>
              <w:numPr>
                <w:ilvl w:val="0"/>
                <w:numId w:val="4"/>
              </w:numPr>
              <w:spacing w:before="120" w:after="120" w:line="276" w:lineRule="auto"/>
              <w:ind w:left="924" w:hanging="357"/>
              <w:contextualSpacing w:val="0"/>
              <w:jc w:val="left"/>
              <w:rPr>
                <w:rFonts w:cs="Arial"/>
              </w:rPr>
            </w:pPr>
            <w:r w:rsidRPr="003E0C56">
              <w:rPr>
                <w:rFonts w:cs="Arial"/>
              </w:rPr>
              <w:t xml:space="preserve">to examine, copy or take extracts from a document connected with the investigation or any other investigation into corruption in public administration; </w:t>
            </w:r>
          </w:p>
          <w:p w14:paraId="1DF02186" w14:textId="77777777" w:rsidR="0020711C" w:rsidRPr="003E0C56" w:rsidRDefault="0020711C" w:rsidP="00FA1430">
            <w:pPr>
              <w:pStyle w:val="ListParagraph"/>
              <w:numPr>
                <w:ilvl w:val="0"/>
                <w:numId w:val="4"/>
              </w:numPr>
              <w:spacing w:before="120" w:after="120" w:line="276" w:lineRule="auto"/>
              <w:ind w:left="924" w:hanging="357"/>
              <w:contextualSpacing w:val="0"/>
              <w:jc w:val="left"/>
              <w:rPr>
                <w:rFonts w:cs="Arial"/>
              </w:rPr>
            </w:pPr>
            <w:r>
              <w:rPr>
                <w:rFonts w:cs="Arial"/>
              </w:rPr>
              <w:t>to examine or test any</w:t>
            </w:r>
            <w:r w:rsidRPr="003E0C56">
              <w:rPr>
                <w:rFonts w:cs="Arial"/>
              </w:rPr>
              <w:t xml:space="preserve">thing connected with the investigation or any other investigation into corruption in public administration, or cause or require it to be examined or tested; </w:t>
            </w:r>
          </w:p>
          <w:p w14:paraId="2042DFFB" w14:textId="77777777" w:rsidR="0020711C" w:rsidRPr="003E0C56" w:rsidRDefault="0020711C" w:rsidP="00FA1430">
            <w:pPr>
              <w:pStyle w:val="ListParagraph"/>
              <w:numPr>
                <w:ilvl w:val="0"/>
                <w:numId w:val="4"/>
              </w:numPr>
              <w:spacing w:before="120" w:after="120" w:line="276" w:lineRule="auto"/>
              <w:ind w:left="924" w:hanging="357"/>
              <w:contextualSpacing w:val="0"/>
              <w:jc w:val="left"/>
              <w:rPr>
                <w:rFonts w:cs="Arial"/>
              </w:rPr>
            </w:pPr>
            <w:r w:rsidRPr="003E0C56">
              <w:rPr>
                <w:rFonts w:cs="Arial"/>
              </w:rPr>
              <w:t>if the investigator or police officer reasonably suspects that a person w</w:t>
            </w:r>
            <w:r>
              <w:rPr>
                <w:rFonts w:cs="Arial"/>
              </w:rPr>
              <w:t xml:space="preserve">ho is or has been on or in the </w:t>
            </w:r>
            <w:r w:rsidRPr="000F7743">
              <w:rPr>
                <w:rFonts w:cs="Arial"/>
              </w:rPr>
              <w:t>[</w:t>
            </w:r>
            <w:r w:rsidRPr="008B4CF0">
              <w:rPr>
                <w:rFonts w:cs="Arial"/>
                <w:i/>
              </w:rPr>
              <w:t>description of place or thing</w:t>
            </w:r>
            <w:r w:rsidRPr="000F7743">
              <w:rPr>
                <w:rFonts w:cs="Arial"/>
              </w:rPr>
              <w:t xml:space="preserve">] </w:t>
            </w:r>
            <w:r w:rsidRPr="003E0C56">
              <w:rPr>
                <w:rFonts w:cs="Arial"/>
              </w:rPr>
              <w:t xml:space="preserve">has on or about his or her body evidence of a prescribed offence, to search the person; </w:t>
            </w:r>
          </w:p>
          <w:p w14:paraId="409772E8" w14:textId="77777777" w:rsidR="0020711C" w:rsidRPr="003E0C56" w:rsidRDefault="0020711C" w:rsidP="00FA1430">
            <w:pPr>
              <w:pStyle w:val="ListParagraph"/>
              <w:numPr>
                <w:ilvl w:val="0"/>
                <w:numId w:val="4"/>
              </w:numPr>
              <w:spacing w:before="120" w:after="120" w:line="276" w:lineRule="auto"/>
              <w:ind w:left="924" w:hanging="357"/>
              <w:contextualSpacing w:val="0"/>
              <w:jc w:val="left"/>
              <w:rPr>
                <w:rFonts w:cs="Arial"/>
              </w:rPr>
            </w:pPr>
            <w:r w:rsidRPr="003E0C56">
              <w:rPr>
                <w:rFonts w:cs="Arial"/>
              </w:rPr>
              <w:t xml:space="preserve">to seize and retain anything that the investigator or police officer reasonably suspects has been used in, or may constitute evidence of, a prescribed offence, or issue a retention order in respect of such a thing requiring that it not be removed or interfered with without the approval of an investigator; </w:t>
            </w:r>
          </w:p>
          <w:p w14:paraId="0D1FF624" w14:textId="77777777" w:rsidR="0020711C" w:rsidRPr="003E0C56" w:rsidRDefault="0020711C" w:rsidP="00FA1430">
            <w:pPr>
              <w:pStyle w:val="ListParagraph"/>
              <w:numPr>
                <w:ilvl w:val="0"/>
                <w:numId w:val="4"/>
              </w:numPr>
              <w:spacing w:before="120" w:after="120" w:line="276" w:lineRule="auto"/>
              <w:ind w:left="924" w:hanging="357"/>
              <w:contextualSpacing w:val="0"/>
              <w:jc w:val="left"/>
              <w:rPr>
                <w:rFonts w:cs="Arial"/>
              </w:rPr>
            </w:pPr>
            <w:r w:rsidRPr="003E0C56">
              <w:rPr>
                <w:rFonts w:cs="Arial"/>
              </w:rPr>
              <w:t>to seize and retain anything that the investigator or police officer reasonably suspects has been used in, or may constitute evidence of, an offence other than a prescribed offence, or issue a retention order in respect of such a thing requiring that it not be removed or interfered with without the approval of an investigator, if the investigator or police officer reasonably believes that it is necessary to do so in order to prevent its concealment, loss, mutilation or destruction or its use in committing such an offence.</w:t>
            </w:r>
          </w:p>
          <w:p w14:paraId="1E327DF9" w14:textId="34CBD016" w:rsidR="0020711C" w:rsidRPr="000F7743" w:rsidRDefault="0020711C" w:rsidP="00FA1430">
            <w:pPr>
              <w:pStyle w:val="ListParagraph"/>
              <w:numPr>
                <w:ilvl w:val="0"/>
                <w:numId w:val="6"/>
              </w:numPr>
              <w:spacing w:before="120" w:after="120" w:line="276" w:lineRule="auto"/>
              <w:ind w:left="453" w:hanging="425"/>
              <w:contextualSpacing w:val="0"/>
              <w:jc w:val="left"/>
              <w:rPr>
                <w:rFonts w:cs="Arial"/>
              </w:rPr>
            </w:pPr>
            <w:r w:rsidRPr="000F7743">
              <w:rPr>
                <w:rFonts w:cs="Arial"/>
              </w:rPr>
              <w:t>[</w:t>
            </w:r>
            <w:r w:rsidRPr="008B4CF0">
              <w:rPr>
                <w:rFonts w:cs="Arial"/>
                <w:i/>
              </w:rPr>
              <w:t>other</w:t>
            </w:r>
            <w:r w:rsidRPr="000F7743">
              <w:rPr>
                <w:rFonts w:cs="Arial"/>
              </w:rPr>
              <w:t>]</w:t>
            </w:r>
            <w:r>
              <w:rPr>
                <w:rFonts w:cs="Arial"/>
              </w:rPr>
              <w:t>.</w:t>
            </w:r>
          </w:p>
          <w:p w14:paraId="2C276B8B" w14:textId="502B8674" w:rsidR="0020711C" w:rsidRDefault="0020711C" w:rsidP="00FA1430">
            <w:pPr>
              <w:spacing w:before="120" w:line="276" w:lineRule="auto"/>
              <w:jc w:val="left"/>
              <w:rPr>
                <w:rFonts w:cs="Arial"/>
              </w:rPr>
            </w:pPr>
          </w:p>
          <w:p w14:paraId="7F558072" w14:textId="2C48E2BD" w:rsidR="0020711C" w:rsidRPr="000F7743" w:rsidRDefault="00A91184" w:rsidP="00FA1430">
            <w:pPr>
              <w:spacing w:after="120" w:line="276" w:lineRule="auto"/>
              <w:jc w:val="left"/>
              <w:rPr>
                <w:rFonts w:cs="Arial"/>
              </w:rPr>
            </w:pPr>
            <w:r>
              <w:rPr>
                <w:rFonts w:cs="Arial"/>
              </w:rPr>
              <w:t>This w</w:t>
            </w:r>
            <w:r w:rsidR="0020711C" w:rsidRPr="000F7743">
              <w:rPr>
                <w:rFonts w:cs="Arial"/>
              </w:rPr>
              <w:t>arrant</w:t>
            </w:r>
            <w:r w:rsidR="0020711C">
              <w:rPr>
                <w:rFonts w:cs="Arial"/>
              </w:rPr>
              <w:t>:</w:t>
            </w:r>
          </w:p>
          <w:p w14:paraId="725370B5" w14:textId="77777777" w:rsidR="0020711C" w:rsidRPr="001260F5" w:rsidRDefault="0020711C" w:rsidP="00FA1430">
            <w:pPr>
              <w:pStyle w:val="ListParagraph"/>
              <w:numPr>
                <w:ilvl w:val="0"/>
                <w:numId w:val="5"/>
              </w:numPr>
              <w:spacing w:before="120" w:after="120" w:line="276" w:lineRule="auto"/>
              <w:ind w:left="453" w:hanging="425"/>
              <w:contextualSpacing w:val="0"/>
              <w:jc w:val="left"/>
              <w:rPr>
                <w:rFonts w:cs="Arial"/>
              </w:rPr>
            </w:pPr>
            <w:r w:rsidRPr="001260F5">
              <w:rPr>
                <w:rFonts w:cs="Arial"/>
              </w:rPr>
              <w:t>may be executed at any time of day.</w:t>
            </w:r>
          </w:p>
          <w:p w14:paraId="0617B583" w14:textId="77777777" w:rsidR="0020711C" w:rsidRPr="001260F5" w:rsidRDefault="0020711C" w:rsidP="00FA1430">
            <w:pPr>
              <w:pStyle w:val="ListParagraph"/>
              <w:numPr>
                <w:ilvl w:val="0"/>
                <w:numId w:val="5"/>
              </w:numPr>
              <w:spacing w:before="120" w:after="120" w:line="276" w:lineRule="auto"/>
              <w:ind w:left="453" w:hanging="425"/>
              <w:contextualSpacing w:val="0"/>
              <w:jc w:val="left"/>
              <w:rPr>
                <w:rFonts w:cs="Arial"/>
              </w:rPr>
            </w:pPr>
            <w:r w:rsidRPr="001260F5">
              <w:rPr>
                <w:rFonts w:cs="Arial"/>
              </w:rPr>
              <w:t>must not be executed between the hours of [</w:t>
            </w:r>
            <w:r w:rsidRPr="001260F5">
              <w:rPr>
                <w:rFonts w:cs="Arial"/>
                <w:i/>
              </w:rPr>
              <w:t>time</w:t>
            </w:r>
            <w:r w:rsidRPr="001260F5">
              <w:rPr>
                <w:rFonts w:cs="Arial"/>
              </w:rPr>
              <w:t>] and [</w:t>
            </w:r>
            <w:r w:rsidRPr="001260F5">
              <w:rPr>
                <w:rFonts w:cs="Arial"/>
                <w:i/>
              </w:rPr>
              <w:t>time</w:t>
            </w:r>
            <w:r w:rsidRPr="001260F5">
              <w:rPr>
                <w:rFonts w:cs="Arial"/>
              </w:rPr>
              <w:t>].</w:t>
            </w:r>
          </w:p>
          <w:p w14:paraId="569B097A" w14:textId="77777777" w:rsidR="0020711C" w:rsidRPr="001260F5" w:rsidRDefault="0020711C" w:rsidP="00FA1430">
            <w:pPr>
              <w:pStyle w:val="ListParagraph"/>
              <w:numPr>
                <w:ilvl w:val="0"/>
                <w:numId w:val="5"/>
              </w:numPr>
              <w:spacing w:before="120" w:after="120" w:line="276" w:lineRule="auto"/>
              <w:ind w:left="453" w:hanging="425"/>
              <w:contextualSpacing w:val="0"/>
              <w:jc w:val="left"/>
              <w:rPr>
                <w:rFonts w:cs="Arial"/>
              </w:rPr>
            </w:pPr>
            <w:r w:rsidRPr="001260F5">
              <w:rPr>
                <w:rFonts w:cs="Arial"/>
              </w:rPr>
              <w:t>may be executed between the hours of [</w:t>
            </w:r>
            <w:r w:rsidRPr="001260F5">
              <w:rPr>
                <w:rFonts w:cs="Arial"/>
                <w:i/>
              </w:rPr>
              <w:t>time</w:t>
            </w:r>
            <w:r w:rsidRPr="001260F5">
              <w:rPr>
                <w:rFonts w:cs="Arial"/>
              </w:rPr>
              <w:t>] and [</w:t>
            </w:r>
            <w:r w:rsidRPr="001260F5">
              <w:rPr>
                <w:rFonts w:cs="Arial"/>
                <w:i/>
              </w:rPr>
              <w:t>time</w:t>
            </w:r>
            <w:r w:rsidRPr="001260F5">
              <w:rPr>
                <w:rFonts w:cs="Arial"/>
              </w:rPr>
              <w:t>].</w:t>
            </w:r>
          </w:p>
          <w:p w14:paraId="14C77194" w14:textId="77777777" w:rsidR="0020711C" w:rsidRPr="001260F5" w:rsidRDefault="0020711C" w:rsidP="00FA1430">
            <w:pPr>
              <w:pStyle w:val="ListParagraph"/>
              <w:numPr>
                <w:ilvl w:val="0"/>
                <w:numId w:val="5"/>
              </w:numPr>
              <w:spacing w:before="120" w:after="120" w:line="276" w:lineRule="auto"/>
              <w:ind w:left="453" w:hanging="425"/>
              <w:contextualSpacing w:val="0"/>
              <w:jc w:val="left"/>
              <w:rPr>
                <w:rFonts w:cs="Arial"/>
              </w:rPr>
            </w:pPr>
            <w:r w:rsidRPr="001260F5">
              <w:rPr>
                <w:rFonts w:cs="Arial"/>
              </w:rPr>
              <w:t>[</w:t>
            </w:r>
            <w:r w:rsidRPr="00A91184">
              <w:rPr>
                <w:rFonts w:cs="Arial"/>
                <w:i/>
              </w:rPr>
              <w:t>other</w:t>
            </w:r>
            <w:r w:rsidRPr="001260F5">
              <w:rPr>
                <w:rFonts w:cs="Arial"/>
              </w:rPr>
              <w:t>].</w:t>
            </w:r>
          </w:p>
          <w:p w14:paraId="5BB2B91F" w14:textId="77777777" w:rsidR="0020711C" w:rsidRDefault="0020711C" w:rsidP="00FA1430">
            <w:pPr>
              <w:spacing w:before="120" w:after="120" w:line="276" w:lineRule="auto"/>
              <w:jc w:val="left"/>
              <w:rPr>
                <w:rFonts w:cs="Arial"/>
              </w:rPr>
            </w:pPr>
          </w:p>
          <w:p w14:paraId="7274C21C" w14:textId="77777777" w:rsidR="0020711C" w:rsidRPr="00E35159" w:rsidRDefault="0020711C" w:rsidP="00FA1430">
            <w:pPr>
              <w:spacing w:before="120" w:after="120" w:line="276" w:lineRule="auto"/>
              <w:jc w:val="left"/>
              <w:rPr>
                <w:rFonts w:cs="Arial"/>
                <w:b/>
              </w:rPr>
            </w:pPr>
            <w:r w:rsidRPr="00E35159">
              <w:rPr>
                <w:rFonts w:cs="Arial"/>
                <w:b/>
              </w:rPr>
              <w:t xml:space="preserve">Expiration </w:t>
            </w:r>
          </w:p>
          <w:p w14:paraId="0447A2F0" w14:textId="31471D45" w:rsidR="0020711C" w:rsidRPr="000F7743" w:rsidRDefault="0020711C" w:rsidP="00FA1430">
            <w:pPr>
              <w:spacing w:before="120" w:after="120" w:line="276" w:lineRule="auto"/>
              <w:ind w:left="595" w:hanging="567"/>
              <w:jc w:val="left"/>
              <w:rPr>
                <w:rFonts w:cs="Arial"/>
              </w:rPr>
            </w:pPr>
            <w:r>
              <w:rPr>
                <w:rFonts w:cs="Arial"/>
              </w:rPr>
              <w:t>Sec</w:t>
            </w:r>
            <w:r w:rsidR="006A65F8">
              <w:rPr>
                <w:rFonts w:cs="Arial"/>
              </w:rPr>
              <w:t>tion 31(1</w:t>
            </w:r>
            <w:r w:rsidR="0088606B">
              <w:rPr>
                <w:rFonts w:cs="Arial"/>
              </w:rPr>
              <w:t>2</w:t>
            </w:r>
            <w:r w:rsidR="006A65F8">
              <w:rPr>
                <w:rFonts w:cs="Arial"/>
              </w:rPr>
              <w:t>) provides that this w</w:t>
            </w:r>
            <w:r>
              <w:rPr>
                <w:rFonts w:cs="Arial"/>
              </w:rPr>
              <w:t>arrant will expire at the expiration of one month from its issue</w:t>
            </w:r>
          </w:p>
        </w:tc>
      </w:tr>
    </w:tbl>
    <w:p w14:paraId="54218995" w14:textId="12795810" w:rsidR="0020711C" w:rsidRDefault="0020711C" w:rsidP="00FA1430">
      <w:pPr>
        <w:spacing w:before="120" w:after="120" w:line="276" w:lineRule="auto"/>
        <w:rPr>
          <w:rFonts w:asciiTheme="minorHAnsi" w:hAnsiTheme="minorHAnsi" w:cs="Calibri"/>
        </w:rPr>
      </w:pPr>
    </w:p>
    <w:tbl>
      <w:tblPr>
        <w:tblStyle w:val="TableGrid"/>
        <w:tblW w:w="0" w:type="auto"/>
        <w:tblLook w:val="04A0" w:firstRow="1" w:lastRow="0" w:firstColumn="1" w:lastColumn="0" w:noHBand="0" w:noVBand="1"/>
      </w:tblPr>
      <w:tblGrid>
        <w:gridCol w:w="10457"/>
      </w:tblGrid>
      <w:tr w:rsidR="0020711C" w14:paraId="73E40EB2" w14:textId="77777777" w:rsidTr="00E2786E">
        <w:trPr>
          <w:cantSplit/>
        </w:trPr>
        <w:tc>
          <w:tcPr>
            <w:tcW w:w="10457" w:type="dxa"/>
          </w:tcPr>
          <w:p w14:paraId="25A80866" w14:textId="782097BF" w:rsidR="0020711C" w:rsidRPr="00942A5D" w:rsidRDefault="00686C7A" w:rsidP="00FA1430">
            <w:pPr>
              <w:spacing w:before="240" w:line="276" w:lineRule="auto"/>
              <w:ind w:right="176"/>
              <w:rPr>
                <w:rFonts w:cs="Arial"/>
                <w:b/>
                <w:iCs/>
                <w:szCs w:val="18"/>
              </w:rPr>
            </w:pPr>
            <w:bookmarkStart w:id="4" w:name="_Hlk53989630"/>
            <w:r>
              <w:rPr>
                <w:rFonts w:cs="Arial"/>
                <w:b/>
                <w:iCs/>
                <w:szCs w:val="18"/>
              </w:rPr>
              <w:t>Authentication</w:t>
            </w:r>
          </w:p>
          <w:p w14:paraId="3A5700C7" w14:textId="77777777" w:rsidR="0020711C" w:rsidRPr="00445BC2" w:rsidRDefault="0020711C" w:rsidP="00FA1430">
            <w:pPr>
              <w:spacing w:before="600" w:line="276" w:lineRule="auto"/>
              <w:ind w:right="176"/>
              <w:rPr>
                <w:rFonts w:cs="Arial"/>
              </w:rPr>
            </w:pPr>
            <w:r>
              <w:rPr>
                <w:rFonts w:cs="Arial"/>
              </w:rPr>
              <w:t>…………………………………………</w:t>
            </w:r>
          </w:p>
          <w:p w14:paraId="36C5B653" w14:textId="6068A7DC" w:rsidR="0020711C" w:rsidRPr="00445BC2" w:rsidRDefault="0020711C" w:rsidP="00FA1430">
            <w:pPr>
              <w:spacing w:line="276" w:lineRule="auto"/>
              <w:ind w:right="176"/>
              <w:rPr>
                <w:rFonts w:cs="Arial"/>
              </w:rPr>
            </w:pPr>
            <w:r w:rsidRPr="00445BC2">
              <w:rPr>
                <w:rFonts w:cs="Arial"/>
              </w:rPr>
              <w:t>Signature</w:t>
            </w:r>
            <w:r>
              <w:rPr>
                <w:rFonts w:cs="Arial"/>
              </w:rPr>
              <w:t xml:space="preserve"> </w:t>
            </w:r>
            <w:r w:rsidRPr="00AD456C">
              <w:rPr>
                <w:rFonts w:cs="Arial"/>
                <w:iCs/>
              </w:rPr>
              <w:t xml:space="preserve">of </w:t>
            </w:r>
            <w:r w:rsidR="00CE27D6">
              <w:rPr>
                <w:rFonts w:cs="Arial"/>
                <w:iCs/>
              </w:rPr>
              <w:t>Judge</w:t>
            </w:r>
          </w:p>
          <w:p w14:paraId="59F0546F" w14:textId="77777777" w:rsidR="0020711C" w:rsidRDefault="0020711C" w:rsidP="00FA1430">
            <w:pPr>
              <w:spacing w:after="120" w:line="276" w:lineRule="auto"/>
              <w:ind w:right="176"/>
              <w:rPr>
                <w:rFonts w:eastAsia="Arial" w:cs="Arial"/>
                <w:bCs/>
                <w:sz w:val="16"/>
                <w:szCs w:val="16"/>
              </w:rPr>
            </w:pPr>
            <w:r w:rsidRPr="008D76BC">
              <w:rPr>
                <w:rFonts w:cs="Arial"/>
                <w:iCs/>
              </w:rPr>
              <w:t>[</w:t>
            </w:r>
            <w:r w:rsidRPr="008D76BC">
              <w:rPr>
                <w:rFonts w:cs="Arial"/>
                <w:i/>
                <w:iCs/>
              </w:rPr>
              <w:t>title and name</w:t>
            </w:r>
            <w:r w:rsidRPr="008D76BC">
              <w:rPr>
                <w:rFonts w:cs="Arial"/>
                <w:iCs/>
              </w:rPr>
              <w:t>]</w:t>
            </w:r>
          </w:p>
        </w:tc>
      </w:tr>
      <w:bookmarkEnd w:id="3"/>
      <w:bookmarkEnd w:id="4"/>
      <w:bookmarkEnd w:id="0"/>
      <w:bookmarkEnd w:id="1"/>
    </w:tbl>
    <w:p w14:paraId="0CB3F0EA" w14:textId="77777777" w:rsidR="00116CAC" w:rsidRPr="0008623A" w:rsidRDefault="00116CAC" w:rsidP="00FA1430">
      <w:pPr>
        <w:spacing w:line="276" w:lineRule="auto"/>
        <w:rPr>
          <w:rFonts w:asciiTheme="minorHAnsi" w:hAnsiTheme="minorHAnsi" w:cs="Calibri"/>
        </w:rPr>
      </w:pPr>
    </w:p>
    <w:sectPr w:rsidR="00116CAC" w:rsidRPr="0008623A"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9AF0" w14:textId="77777777" w:rsidR="00830F04" w:rsidRDefault="00830F04" w:rsidP="00F437EE">
      <w:r>
        <w:separator/>
      </w:r>
    </w:p>
  </w:endnote>
  <w:endnote w:type="continuationSeparator" w:id="0">
    <w:p w14:paraId="439D051B" w14:textId="77777777" w:rsidR="00830F04" w:rsidRDefault="00830F04"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77ED8" w14:textId="77777777" w:rsidR="00830F04" w:rsidRDefault="00830F04" w:rsidP="00F437EE">
      <w:r>
        <w:separator/>
      </w:r>
    </w:p>
  </w:footnote>
  <w:footnote w:type="continuationSeparator" w:id="0">
    <w:p w14:paraId="0D5B0E81" w14:textId="77777777" w:rsidR="00830F04" w:rsidRDefault="00830F04"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5B93" w14:textId="687BCF9E" w:rsidR="00F42926" w:rsidRDefault="00865B2D" w:rsidP="00F42926">
    <w:pPr>
      <w:pStyle w:val="Header"/>
      <w:rPr>
        <w:lang w:val="en-US"/>
      </w:rPr>
    </w:pPr>
    <w:r>
      <w:rPr>
        <w:lang w:val="en-US"/>
      </w:rPr>
      <w:t xml:space="preserve">Form </w:t>
    </w:r>
    <w:r w:rsidR="00F32CE2">
      <w:rPr>
        <w:lang w:val="en-US"/>
      </w:rPr>
      <w:t>10</w:t>
    </w:r>
    <w:r w:rsidR="000370E8">
      <w:rPr>
        <w:lang w:val="en-US"/>
      </w:rPr>
      <w:t>1</w:t>
    </w:r>
    <w:r w:rsidR="001370CA">
      <w:rPr>
        <w:lang w:val="en-US"/>
      </w:rPr>
      <w:t>BK</w:t>
    </w:r>
  </w:p>
  <w:p w14:paraId="6DA10F56"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5BFE" w14:textId="70D8D61C" w:rsidR="00E92F2A" w:rsidRDefault="00E447A9" w:rsidP="009352D8">
    <w:pPr>
      <w:pStyle w:val="Header"/>
      <w:rPr>
        <w:lang w:val="en-US"/>
      </w:rPr>
    </w:pPr>
    <w:r>
      <w:rPr>
        <w:lang w:val="en-US"/>
      </w:rPr>
      <w:t xml:space="preserve">Form </w:t>
    </w:r>
    <w:r w:rsidR="00F32CE2">
      <w:rPr>
        <w:lang w:val="en-US"/>
      </w:rPr>
      <w:t>10</w:t>
    </w:r>
    <w:r w:rsidR="000370E8">
      <w:rPr>
        <w:lang w:val="en-US"/>
      </w:rPr>
      <w:t>1</w:t>
    </w:r>
    <w:r w:rsidR="001370CA">
      <w:rPr>
        <w:lang w:val="en-US"/>
      </w:rPr>
      <w:t>BK</w:t>
    </w:r>
  </w:p>
  <w:p w14:paraId="02461B43" w14:textId="77777777" w:rsidR="00917942" w:rsidRPr="00BA48D1" w:rsidRDefault="00917942" w:rsidP="00D8043C">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4F929142" w14:textId="77777777" w:rsidTr="002B1773">
      <w:tc>
        <w:tcPr>
          <w:tcW w:w="3899" w:type="pct"/>
          <w:tcBorders>
            <w:top w:val="single" w:sz="4" w:space="0" w:color="auto"/>
          </w:tcBorders>
        </w:tcPr>
        <w:p w14:paraId="56908F5D" w14:textId="05DCBC23" w:rsidR="00014224" w:rsidRPr="00B653FE" w:rsidRDefault="00014224" w:rsidP="00607F7A">
          <w:pPr>
            <w:pStyle w:val="Footer"/>
            <w:rPr>
              <w:b/>
            </w:rPr>
          </w:pPr>
        </w:p>
      </w:tc>
      <w:tc>
        <w:tcPr>
          <w:tcW w:w="1101" w:type="pct"/>
          <w:tcBorders>
            <w:top w:val="single" w:sz="4" w:space="0" w:color="auto"/>
          </w:tcBorders>
        </w:tcPr>
        <w:p w14:paraId="02D8BB35" w14:textId="77777777" w:rsidR="00014224" w:rsidRPr="00B653FE" w:rsidRDefault="00014224" w:rsidP="00607F7A">
          <w:pPr>
            <w:pStyle w:val="Footer"/>
          </w:pPr>
        </w:p>
      </w:tc>
    </w:tr>
    <w:tr w:rsidR="000A6DD3" w:rsidRPr="00B653FE" w14:paraId="2FCD7E45" w14:textId="77777777" w:rsidTr="00917942">
      <w:trPr>
        <w:trHeight w:val="1148"/>
      </w:trPr>
      <w:tc>
        <w:tcPr>
          <w:tcW w:w="3899" w:type="pct"/>
          <w:tcBorders>
            <w:bottom w:val="single" w:sz="2" w:space="0" w:color="auto"/>
          </w:tcBorders>
        </w:tcPr>
        <w:p w14:paraId="44DB62E0" w14:textId="77777777" w:rsidR="000A6DD3" w:rsidRPr="00B653FE" w:rsidRDefault="000A6DD3" w:rsidP="00607F7A">
          <w:pPr>
            <w:pStyle w:val="Footer"/>
          </w:pPr>
        </w:p>
        <w:p w14:paraId="2F6D0A4F" w14:textId="77777777" w:rsidR="000A6DD3" w:rsidRDefault="000A6DD3" w:rsidP="00607F7A">
          <w:pPr>
            <w:pStyle w:val="Footer"/>
          </w:pPr>
          <w:r>
            <w:t xml:space="preserve">Case Number: </w:t>
          </w:r>
        </w:p>
        <w:p w14:paraId="053157DD" w14:textId="77777777" w:rsidR="000A6DD3" w:rsidRDefault="000A6DD3" w:rsidP="00607F7A">
          <w:pPr>
            <w:pStyle w:val="Footer"/>
          </w:pPr>
        </w:p>
        <w:p w14:paraId="5104609F" w14:textId="2ADC6222" w:rsidR="000A6DD3" w:rsidRPr="00B653FE" w:rsidRDefault="000A6DD3" w:rsidP="00607F7A">
          <w:pPr>
            <w:pStyle w:val="Footer"/>
          </w:pPr>
          <w:r w:rsidRPr="00B653FE">
            <w:t xml:space="preserve">Date </w:t>
          </w:r>
          <w:r w:rsidR="00850A64">
            <w:t>Signed</w:t>
          </w:r>
          <w:r w:rsidRPr="00B653FE">
            <w:t>:</w:t>
          </w:r>
        </w:p>
        <w:p w14:paraId="2FFB9B77" w14:textId="77777777" w:rsidR="000A6DD3" w:rsidRDefault="000A6DD3" w:rsidP="00014224">
          <w:pPr>
            <w:pStyle w:val="Footer"/>
            <w:tabs>
              <w:tab w:val="clear" w:pos="4153"/>
              <w:tab w:val="clear" w:pos="8306"/>
            </w:tabs>
          </w:pPr>
        </w:p>
        <w:p w14:paraId="6287E6B1" w14:textId="77777777" w:rsidR="000A6DD3" w:rsidRDefault="000A6DD3" w:rsidP="00607F7A">
          <w:pPr>
            <w:pStyle w:val="Footer"/>
          </w:pPr>
          <w:r w:rsidRPr="00B653FE">
            <w:t>FDN:</w:t>
          </w:r>
        </w:p>
        <w:p w14:paraId="12A9F290" w14:textId="77777777" w:rsidR="000A6DD3" w:rsidRPr="00B653FE" w:rsidRDefault="000A6DD3" w:rsidP="00607F7A">
          <w:pPr>
            <w:pStyle w:val="Footer"/>
          </w:pPr>
        </w:p>
        <w:p w14:paraId="1CCB451F" w14:textId="77777777" w:rsidR="000A6DD3" w:rsidRPr="00B653FE" w:rsidRDefault="000A6DD3" w:rsidP="00607F7A">
          <w:pPr>
            <w:pStyle w:val="Footer"/>
          </w:pPr>
        </w:p>
      </w:tc>
      <w:tc>
        <w:tcPr>
          <w:tcW w:w="1101" w:type="pct"/>
          <w:tcBorders>
            <w:bottom w:val="single" w:sz="2" w:space="0" w:color="auto"/>
          </w:tcBorders>
        </w:tcPr>
        <w:p w14:paraId="3D2782B0" w14:textId="77777777" w:rsidR="000A6DD3" w:rsidRPr="00B653FE" w:rsidRDefault="000A6DD3" w:rsidP="00607F7A">
          <w:pPr>
            <w:pStyle w:val="Footer"/>
          </w:pPr>
        </w:p>
      </w:tc>
    </w:tr>
  </w:tbl>
  <w:p w14:paraId="505C3777"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6460"/>
    <w:multiLevelType w:val="hybridMultilevel"/>
    <w:tmpl w:val="FFECA930"/>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AC1079"/>
    <w:multiLevelType w:val="hybridMultilevel"/>
    <w:tmpl w:val="422CF628"/>
    <w:lvl w:ilvl="0" w:tplc="49D4A2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43172E8"/>
    <w:multiLevelType w:val="hybridMultilevel"/>
    <w:tmpl w:val="2CF650A0"/>
    <w:lvl w:ilvl="0" w:tplc="EC5048F4">
      <w:start w:val="1"/>
      <w:numFmt w:val="lowerLetter"/>
      <w:lvlText w:val="(%1)"/>
      <w:lvlJc w:val="left"/>
      <w:pPr>
        <w:ind w:left="945" w:hanging="58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2BD6968"/>
    <w:multiLevelType w:val="hybridMultilevel"/>
    <w:tmpl w:val="1CC07AD0"/>
    <w:lvl w:ilvl="0" w:tplc="49D4A2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55D70CF"/>
    <w:multiLevelType w:val="hybridMultilevel"/>
    <w:tmpl w:val="1736D65A"/>
    <w:lvl w:ilvl="0" w:tplc="0C09000F">
      <w:start w:val="1"/>
      <w:numFmt w:val="decimal"/>
      <w:lvlText w:val="%1."/>
      <w:lvlJc w:val="left"/>
      <w:pPr>
        <w:ind w:left="1738" w:hanging="360"/>
      </w:pPr>
    </w:lvl>
    <w:lvl w:ilvl="1" w:tplc="0C090019" w:tentative="1">
      <w:start w:val="1"/>
      <w:numFmt w:val="lowerLetter"/>
      <w:lvlText w:val="%2."/>
      <w:lvlJc w:val="left"/>
      <w:pPr>
        <w:ind w:left="2458" w:hanging="360"/>
      </w:pPr>
    </w:lvl>
    <w:lvl w:ilvl="2" w:tplc="0C09001B" w:tentative="1">
      <w:start w:val="1"/>
      <w:numFmt w:val="lowerRoman"/>
      <w:lvlText w:val="%3."/>
      <w:lvlJc w:val="right"/>
      <w:pPr>
        <w:ind w:left="3178" w:hanging="180"/>
      </w:pPr>
    </w:lvl>
    <w:lvl w:ilvl="3" w:tplc="0C09000F" w:tentative="1">
      <w:start w:val="1"/>
      <w:numFmt w:val="decimal"/>
      <w:lvlText w:val="%4."/>
      <w:lvlJc w:val="left"/>
      <w:pPr>
        <w:ind w:left="3898" w:hanging="360"/>
      </w:pPr>
    </w:lvl>
    <w:lvl w:ilvl="4" w:tplc="0C090019" w:tentative="1">
      <w:start w:val="1"/>
      <w:numFmt w:val="lowerLetter"/>
      <w:lvlText w:val="%5."/>
      <w:lvlJc w:val="left"/>
      <w:pPr>
        <w:ind w:left="4618" w:hanging="360"/>
      </w:pPr>
    </w:lvl>
    <w:lvl w:ilvl="5" w:tplc="0C09001B" w:tentative="1">
      <w:start w:val="1"/>
      <w:numFmt w:val="lowerRoman"/>
      <w:lvlText w:val="%6."/>
      <w:lvlJc w:val="right"/>
      <w:pPr>
        <w:ind w:left="5338" w:hanging="180"/>
      </w:pPr>
    </w:lvl>
    <w:lvl w:ilvl="6" w:tplc="0C09000F" w:tentative="1">
      <w:start w:val="1"/>
      <w:numFmt w:val="decimal"/>
      <w:lvlText w:val="%7."/>
      <w:lvlJc w:val="left"/>
      <w:pPr>
        <w:ind w:left="6058" w:hanging="360"/>
      </w:pPr>
    </w:lvl>
    <w:lvl w:ilvl="7" w:tplc="0C090019" w:tentative="1">
      <w:start w:val="1"/>
      <w:numFmt w:val="lowerLetter"/>
      <w:lvlText w:val="%8."/>
      <w:lvlJc w:val="left"/>
      <w:pPr>
        <w:ind w:left="6778" w:hanging="360"/>
      </w:pPr>
    </w:lvl>
    <w:lvl w:ilvl="8" w:tplc="0C09001B" w:tentative="1">
      <w:start w:val="1"/>
      <w:numFmt w:val="lowerRoman"/>
      <w:lvlText w:val="%9."/>
      <w:lvlJc w:val="right"/>
      <w:pPr>
        <w:ind w:left="7498" w:hanging="180"/>
      </w:pPr>
    </w:lvl>
  </w:abstractNum>
  <w:abstractNum w:abstractNumId="5" w15:restartNumberingAfterBreak="0">
    <w:nsid w:val="6C9D0FE1"/>
    <w:multiLevelType w:val="hybridMultilevel"/>
    <w:tmpl w:val="BC802D42"/>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1647128">
    <w:abstractNumId w:val="4"/>
  </w:num>
  <w:num w:numId="2" w16cid:durableId="1815685188">
    <w:abstractNumId w:val="1"/>
  </w:num>
  <w:num w:numId="3" w16cid:durableId="2052610734">
    <w:abstractNumId w:val="2"/>
  </w:num>
  <w:num w:numId="4" w16cid:durableId="339743176">
    <w:abstractNumId w:val="3"/>
  </w:num>
  <w:num w:numId="5" w16cid:durableId="1417558552">
    <w:abstractNumId w:val="5"/>
  </w:num>
  <w:num w:numId="6" w16cid:durableId="7169998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567"/>
  <w:drawingGridHorizontalSpacing w:val="12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8CFF1D9-0FF9-4AFE-96C8-B494C564D57E}"/>
    <w:docVar w:name="dgnword-eventsink" w:val="636053472"/>
  </w:docVars>
  <w:rsids>
    <w:rsidRoot w:val="00E81BE3"/>
    <w:rsid w:val="00000B29"/>
    <w:rsid w:val="0000190D"/>
    <w:rsid w:val="00001B5E"/>
    <w:rsid w:val="000070E3"/>
    <w:rsid w:val="00010A92"/>
    <w:rsid w:val="000110AF"/>
    <w:rsid w:val="00011A48"/>
    <w:rsid w:val="00011C5A"/>
    <w:rsid w:val="00013178"/>
    <w:rsid w:val="00014224"/>
    <w:rsid w:val="00014FDB"/>
    <w:rsid w:val="00017F63"/>
    <w:rsid w:val="00021FFD"/>
    <w:rsid w:val="000229B5"/>
    <w:rsid w:val="00022B8A"/>
    <w:rsid w:val="00023E8E"/>
    <w:rsid w:val="0002632A"/>
    <w:rsid w:val="000263D8"/>
    <w:rsid w:val="000279C7"/>
    <w:rsid w:val="000327E3"/>
    <w:rsid w:val="00034FB5"/>
    <w:rsid w:val="00035078"/>
    <w:rsid w:val="00035F84"/>
    <w:rsid w:val="00036149"/>
    <w:rsid w:val="000370E8"/>
    <w:rsid w:val="00037F91"/>
    <w:rsid w:val="00041B32"/>
    <w:rsid w:val="000422DE"/>
    <w:rsid w:val="000424E7"/>
    <w:rsid w:val="000434E8"/>
    <w:rsid w:val="00043847"/>
    <w:rsid w:val="00044147"/>
    <w:rsid w:val="00044366"/>
    <w:rsid w:val="000451D5"/>
    <w:rsid w:val="00051BB1"/>
    <w:rsid w:val="00052E63"/>
    <w:rsid w:val="00055E35"/>
    <w:rsid w:val="00056EC7"/>
    <w:rsid w:val="00057206"/>
    <w:rsid w:val="00057381"/>
    <w:rsid w:val="00057556"/>
    <w:rsid w:val="00057D2E"/>
    <w:rsid w:val="00057EEE"/>
    <w:rsid w:val="00066B18"/>
    <w:rsid w:val="00066CFF"/>
    <w:rsid w:val="000706DE"/>
    <w:rsid w:val="0007230E"/>
    <w:rsid w:val="00072709"/>
    <w:rsid w:val="00072DEB"/>
    <w:rsid w:val="0007635A"/>
    <w:rsid w:val="00076CDF"/>
    <w:rsid w:val="000826FB"/>
    <w:rsid w:val="00084EF8"/>
    <w:rsid w:val="0008623A"/>
    <w:rsid w:val="0008641A"/>
    <w:rsid w:val="000878EC"/>
    <w:rsid w:val="000920E7"/>
    <w:rsid w:val="00092F7F"/>
    <w:rsid w:val="0009527C"/>
    <w:rsid w:val="000A2312"/>
    <w:rsid w:val="000A3A5D"/>
    <w:rsid w:val="000A3BFB"/>
    <w:rsid w:val="000A433A"/>
    <w:rsid w:val="000A43E4"/>
    <w:rsid w:val="000A6DD3"/>
    <w:rsid w:val="000A7811"/>
    <w:rsid w:val="000B0C3B"/>
    <w:rsid w:val="000B1A8F"/>
    <w:rsid w:val="000B3E18"/>
    <w:rsid w:val="000B4056"/>
    <w:rsid w:val="000B4F8B"/>
    <w:rsid w:val="000B5515"/>
    <w:rsid w:val="000B63A4"/>
    <w:rsid w:val="000B7114"/>
    <w:rsid w:val="000B7180"/>
    <w:rsid w:val="000C1566"/>
    <w:rsid w:val="000C54F8"/>
    <w:rsid w:val="000C56A9"/>
    <w:rsid w:val="000C60A3"/>
    <w:rsid w:val="000C62CF"/>
    <w:rsid w:val="000D0D92"/>
    <w:rsid w:val="000D23D7"/>
    <w:rsid w:val="000D27F2"/>
    <w:rsid w:val="000D3277"/>
    <w:rsid w:val="000D4647"/>
    <w:rsid w:val="000D4681"/>
    <w:rsid w:val="000D74AD"/>
    <w:rsid w:val="000E05D6"/>
    <w:rsid w:val="000E2602"/>
    <w:rsid w:val="000E2992"/>
    <w:rsid w:val="000E43E7"/>
    <w:rsid w:val="000E51EF"/>
    <w:rsid w:val="000E5CA1"/>
    <w:rsid w:val="000E64D5"/>
    <w:rsid w:val="000E6EBA"/>
    <w:rsid w:val="000E7100"/>
    <w:rsid w:val="000E72FA"/>
    <w:rsid w:val="000E7B2D"/>
    <w:rsid w:val="000E7C36"/>
    <w:rsid w:val="000F059E"/>
    <w:rsid w:val="000F2409"/>
    <w:rsid w:val="000F6F62"/>
    <w:rsid w:val="000F7743"/>
    <w:rsid w:val="00100CAA"/>
    <w:rsid w:val="00102D0E"/>
    <w:rsid w:val="00104292"/>
    <w:rsid w:val="00104AD2"/>
    <w:rsid w:val="00106D04"/>
    <w:rsid w:val="00107EF0"/>
    <w:rsid w:val="00110411"/>
    <w:rsid w:val="00110BD1"/>
    <w:rsid w:val="00112682"/>
    <w:rsid w:val="0011329D"/>
    <w:rsid w:val="00115DCC"/>
    <w:rsid w:val="00116CAC"/>
    <w:rsid w:val="0012002B"/>
    <w:rsid w:val="00120940"/>
    <w:rsid w:val="00122D79"/>
    <w:rsid w:val="00123F92"/>
    <w:rsid w:val="00125E8B"/>
    <w:rsid w:val="001261DD"/>
    <w:rsid w:val="00127F27"/>
    <w:rsid w:val="00130C2E"/>
    <w:rsid w:val="00131FAF"/>
    <w:rsid w:val="0013410A"/>
    <w:rsid w:val="001345C2"/>
    <w:rsid w:val="00134A8B"/>
    <w:rsid w:val="00134D7A"/>
    <w:rsid w:val="00135B62"/>
    <w:rsid w:val="00135EA0"/>
    <w:rsid w:val="00136D39"/>
    <w:rsid w:val="001370CA"/>
    <w:rsid w:val="00137EA7"/>
    <w:rsid w:val="001407E8"/>
    <w:rsid w:val="0014266D"/>
    <w:rsid w:val="00142BAE"/>
    <w:rsid w:val="001430AC"/>
    <w:rsid w:val="00145C6E"/>
    <w:rsid w:val="00146832"/>
    <w:rsid w:val="00146D41"/>
    <w:rsid w:val="00146DDF"/>
    <w:rsid w:val="00146F92"/>
    <w:rsid w:val="001525BD"/>
    <w:rsid w:val="00153B67"/>
    <w:rsid w:val="00153D16"/>
    <w:rsid w:val="0015479F"/>
    <w:rsid w:val="001547FC"/>
    <w:rsid w:val="001555F0"/>
    <w:rsid w:val="00155AE5"/>
    <w:rsid w:val="00157EFC"/>
    <w:rsid w:val="00163585"/>
    <w:rsid w:val="001676F7"/>
    <w:rsid w:val="00170E07"/>
    <w:rsid w:val="001717FB"/>
    <w:rsid w:val="00171C4A"/>
    <w:rsid w:val="00174B4E"/>
    <w:rsid w:val="00174F57"/>
    <w:rsid w:val="00176079"/>
    <w:rsid w:val="0017625C"/>
    <w:rsid w:val="00177E5E"/>
    <w:rsid w:val="00180E61"/>
    <w:rsid w:val="00182363"/>
    <w:rsid w:val="00184364"/>
    <w:rsid w:val="0018458B"/>
    <w:rsid w:val="00187409"/>
    <w:rsid w:val="00187B30"/>
    <w:rsid w:val="00191B8A"/>
    <w:rsid w:val="00191BF7"/>
    <w:rsid w:val="00195C58"/>
    <w:rsid w:val="00195F2E"/>
    <w:rsid w:val="00197AD2"/>
    <w:rsid w:val="00197D1D"/>
    <w:rsid w:val="001A0E53"/>
    <w:rsid w:val="001A0F35"/>
    <w:rsid w:val="001A13AA"/>
    <w:rsid w:val="001A4DB5"/>
    <w:rsid w:val="001A5307"/>
    <w:rsid w:val="001A66AA"/>
    <w:rsid w:val="001A7CF7"/>
    <w:rsid w:val="001B0FC8"/>
    <w:rsid w:val="001B3806"/>
    <w:rsid w:val="001B5C52"/>
    <w:rsid w:val="001B63B2"/>
    <w:rsid w:val="001B736A"/>
    <w:rsid w:val="001B7421"/>
    <w:rsid w:val="001C02FD"/>
    <w:rsid w:val="001C0C0E"/>
    <w:rsid w:val="001C54C8"/>
    <w:rsid w:val="001C5CB9"/>
    <w:rsid w:val="001D332F"/>
    <w:rsid w:val="001D6C7C"/>
    <w:rsid w:val="001D7AFB"/>
    <w:rsid w:val="001D7FFD"/>
    <w:rsid w:val="001E0885"/>
    <w:rsid w:val="001E0EC2"/>
    <w:rsid w:val="001E50D7"/>
    <w:rsid w:val="001E5858"/>
    <w:rsid w:val="001E74AE"/>
    <w:rsid w:val="001E7AB1"/>
    <w:rsid w:val="001F0883"/>
    <w:rsid w:val="001F2626"/>
    <w:rsid w:val="001F3AFF"/>
    <w:rsid w:val="001F456A"/>
    <w:rsid w:val="001F57B6"/>
    <w:rsid w:val="001F67BD"/>
    <w:rsid w:val="001F75F8"/>
    <w:rsid w:val="00205858"/>
    <w:rsid w:val="00205FA2"/>
    <w:rsid w:val="00206EBF"/>
    <w:rsid w:val="0020702A"/>
    <w:rsid w:val="0020711C"/>
    <w:rsid w:val="00210688"/>
    <w:rsid w:val="00211A47"/>
    <w:rsid w:val="00215A41"/>
    <w:rsid w:val="00217E69"/>
    <w:rsid w:val="002201AD"/>
    <w:rsid w:val="00220D2F"/>
    <w:rsid w:val="0022335C"/>
    <w:rsid w:val="00224718"/>
    <w:rsid w:val="00226A21"/>
    <w:rsid w:val="00226A82"/>
    <w:rsid w:val="00231CA9"/>
    <w:rsid w:val="00231CC3"/>
    <w:rsid w:val="002346DE"/>
    <w:rsid w:val="00235D52"/>
    <w:rsid w:val="002374A0"/>
    <w:rsid w:val="00237802"/>
    <w:rsid w:val="00237EDD"/>
    <w:rsid w:val="00240F7C"/>
    <w:rsid w:val="00240FBB"/>
    <w:rsid w:val="00245786"/>
    <w:rsid w:val="00251651"/>
    <w:rsid w:val="0025182D"/>
    <w:rsid w:val="002536B5"/>
    <w:rsid w:val="002538AF"/>
    <w:rsid w:val="002543BA"/>
    <w:rsid w:val="00255120"/>
    <w:rsid w:val="002565A7"/>
    <w:rsid w:val="002572E1"/>
    <w:rsid w:val="00257EAF"/>
    <w:rsid w:val="00261471"/>
    <w:rsid w:val="00262522"/>
    <w:rsid w:val="0026536B"/>
    <w:rsid w:val="00266A50"/>
    <w:rsid w:val="00267448"/>
    <w:rsid w:val="00270987"/>
    <w:rsid w:val="0027273E"/>
    <w:rsid w:val="00276BFB"/>
    <w:rsid w:val="00277E66"/>
    <w:rsid w:val="00281CC3"/>
    <w:rsid w:val="002830B4"/>
    <w:rsid w:val="002838ED"/>
    <w:rsid w:val="0028478D"/>
    <w:rsid w:val="00284927"/>
    <w:rsid w:val="00284A21"/>
    <w:rsid w:val="00286AE5"/>
    <w:rsid w:val="00290026"/>
    <w:rsid w:val="00290A8D"/>
    <w:rsid w:val="00292206"/>
    <w:rsid w:val="0029446E"/>
    <w:rsid w:val="00294DC7"/>
    <w:rsid w:val="00295294"/>
    <w:rsid w:val="002973E4"/>
    <w:rsid w:val="00297FC2"/>
    <w:rsid w:val="002A0F2C"/>
    <w:rsid w:val="002A13FF"/>
    <w:rsid w:val="002A1B77"/>
    <w:rsid w:val="002A1CDF"/>
    <w:rsid w:val="002A27CA"/>
    <w:rsid w:val="002A420C"/>
    <w:rsid w:val="002B1773"/>
    <w:rsid w:val="002B1A02"/>
    <w:rsid w:val="002B1F46"/>
    <w:rsid w:val="002B2EF5"/>
    <w:rsid w:val="002B3B07"/>
    <w:rsid w:val="002B3F19"/>
    <w:rsid w:val="002B5608"/>
    <w:rsid w:val="002B6A3C"/>
    <w:rsid w:val="002B6CF7"/>
    <w:rsid w:val="002C19EC"/>
    <w:rsid w:val="002C1DF8"/>
    <w:rsid w:val="002C4FBF"/>
    <w:rsid w:val="002D025F"/>
    <w:rsid w:val="002D71E9"/>
    <w:rsid w:val="002E1D43"/>
    <w:rsid w:val="002E1E66"/>
    <w:rsid w:val="002E34DB"/>
    <w:rsid w:val="002E5CE7"/>
    <w:rsid w:val="002E7D75"/>
    <w:rsid w:val="002F180E"/>
    <w:rsid w:val="002F24C8"/>
    <w:rsid w:val="002F25D1"/>
    <w:rsid w:val="002F2F92"/>
    <w:rsid w:val="002F4C3A"/>
    <w:rsid w:val="002F53C6"/>
    <w:rsid w:val="002F5B19"/>
    <w:rsid w:val="002F5FCE"/>
    <w:rsid w:val="002F60B1"/>
    <w:rsid w:val="002F6AA3"/>
    <w:rsid w:val="002F7D84"/>
    <w:rsid w:val="00302693"/>
    <w:rsid w:val="00302A96"/>
    <w:rsid w:val="0030323C"/>
    <w:rsid w:val="00303B49"/>
    <w:rsid w:val="0030452C"/>
    <w:rsid w:val="0030504B"/>
    <w:rsid w:val="003057E8"/>
    <w:rsid w:val="00305A75"/>
    <w:rsid w:val="00305CE0"/>
    <w:rsid w:val="00306476"/>
    <w:rsid w:val="0030712E"/>
    <w:rsid w:val="003071F8"/>
    <w:rsid w:val="003077FD"/>
    <w:rsid w:val="003110EF"/>
    <w:rsid w:val="00314095"/>
    <w:rsid w:val="003177AB"/>
    <w:rsid w:val="00317CB3"/>
    <w:rsid w:val="00322600"/>
    <w:rsid w:val="00324554"/>
    <w:rsid w:val="00326C49"/>
    <w:rsid w:val="00327E30"/>
    <w:rsid w:val="003312EC"/>
    <w:rsid w:val="00335E0C"/>
    <w:rsid w:val="0033674D"/>
    <w:rsid w:val="00337B76"/>
    <w:rsid w:val="00337F8E"/>
    <w:rsid w:val="003404F0"/>
    <w:rsid w:val="003405B7"/>
    <w:rsid w:val="003437B6"/>
    <w:rsid w:val="00344160"/>
    <w:rsid w:val="00344600"/>
    <w:rsid w:val="0034694D"/>
    <w:rsid w:val="00350AE8"/>
    <w:rsid w:val="00351044"/>
    <w:rsid w:val="0035312C"/>
    <w:rsid w:val="0035382D"/>
    <w:rsid w:val="00355F90"/>
    <w:rsid w:val="00356032"/>
    <w:rsid w:val="00363049"/>
    <w:rsid w:val="003646F1"/>
    <w:rsid w:val="00365340"/>
    <w:rsid w:val="00371697"/>
    <w:rsid w:val="00373EFF"/>
    <w:rsid w:val="00375ACC"/>
    <w:rsid w:val="00375BA9"/>
    <w:rsid w:val="003767EC"/>
    <w:rsid w:val="003772E5"/>
    <w:rsid w:val="00377563"/>
    <w:rsid w:val="00377681"/>
    <w:rsid w:val="00380BE3"/>
    <w:rsid w:val="00382936"/>
    <w:rsid w:val="00385522"/>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A74F6"/>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5F46"/>
    <w:rsid w:val="003D7FCC"/>
    <w:rsid w:val="003E07B1"/>
    <w:rsid w:val="003E0C56"/>
    <w:rsid w:val="003E1EE5"/>
    <w:rsid w:val="003E3C15"/>
    <w:rsid w:val="003E64B8"/>
    <w:rsid w:val="003E7516"/>
    <w:rsid w:val="003F2614"/>
    <w:rsid w:val="003F5852"/>
    <w:rsid w:val="003F7CD1"/>
    <w:rsid w:val="00401CF7"/>
    <w:rsid w:val="00404ED8"/>
    <w:rsid w:val="004065E2"/>
    <w:rsid w:val="00407AB6"/>
    <w:rsid w:val="00411320"/>
    <w:rsid w:val="004117A8"/>
    <w:rsid w:val="00411B28"/>
    <w:rsid w:val="00412885"/>
    <w:rsid w:val="0041647F"/>
    <w:rsid w:val="00416C69"/>
    <w:rsid w:val="0042062E"/>
    <w:rsid w:val="004206EE"/>
    <w:rsid w:val="004225A5"/>
    <w:rsid w:val="00425774"/>
    <w:rsid w:val="00426143"/>
    <w:rsid w:val="00426E01"/>
    <w:rsid w:val="00430499"/>
    <w:rsid w:val="00433539"/>
    <w:rsid w:val="00433FD2"/>
    <w:rsid w:val="00434138"/>
    <w:rsid w:val="004358FD"/>
    <w:rsid w:val="0043694B"/>
    <w:rsid w:val="00437963"/>
    <w:rsid w:val="00440CAF"/>
    <w:rsid w:val="00442096"/>
    <w:rsid w:val="00442B8C"/>
    <w:rsid w:val="00444E9C"/>
    <w:rsid w:val="00445B0B"/>
    <w:rsid w:val="0044713C"/>
    <w:rsid w:val="00450FAF"/>
    <w:rsid w:val="004515F2"/>
    <w:rsid w:val="00452385"/>
    <w:rsid w:val="00453481"/>
    <w:rsid w:val="00456C75"/>
    <w:rsid w:val="00460E0A"/>
    <w:rsid w:val="00463403"/>
    <w:rsid w:val="00466B49"/>
    <w:rsid w:val="00470ABA"/>
    <w:rsid w:val="0047173A"/>
    <w:rsid w:val="004727D9"/>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3F7C"/>
    <w:rsid w:val="00496C6F"/>
    <w:rsid w:val="00497795"/>
    <w:rsid w:val="004A05FD"/>
    <w:rsid w:val="004A1840"/>
    <w:rsid w:val="004A18F3"/>
    <w:rsid w:val="004A1F95"/>
    <w:rsid w:val="004A4B6D"/>
    <w:rsid w:val="004A4EBE"/>
    <w:rsid w:val="004A7441"/>
    <w:rsid w:val="004B0B57"/>
    <w:rsid w:val="004B12FA"/>
    <w:rsid w:val="004B13FC"/>
    <w:rsid w:val="004B2DEB"/>
    <w:rsid w:val="004B3A05"/>
    <w:rsid w:val="004C16CE"/>
    <w:rsid w:val="004C2CF0"/>
    <w:rsid w:val="004C32E9"/>
    <w:rsid w:val="004C7272"/>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0E26"/>
    <w:rsid w:val="004F142A"/>
    <w:rsid w:val="004F191E"/>
    <w:rsid w:val="004F4CDF"/>
    <w:rsid w:val="004F61E8"/>
    <w:rsid w:val="00500F9E"/>
    <w:rsid w:val="005012CC"/>
    <w:rsid w:val="00501DC8"/>
    <w:rsid w:val="00501DEA"/>
    <w:rsid w:val="00501E0A"/>
    <w:rsid w:val="00502E82"/>
    <w:rsid w:val="00505616"/>
    <w:rsid w:val="0050636B"/>
    <w:rsid w:val="0050711B"/>
    <w:rsid w:val="00512935"/>
    <w:rsid w:val="00512D65"/>
    <w:rsid w:val="005137C6"/>
    <w:rsid w:val="00515A26"/>
    <w:rsid w:val="00515F05"/>
    <w:rsid w:val="005162A5"/>
    <w:rsid w:val="0052134C"/>
    <w:rsid w:val="005221D3"/>
    <w:rsid w:val="00522FED"/>
    <w:rsid w:val="00525882"/>
    <w:rsid w:val="0053105A"/>
    <w:rsid w:val="005318BF"/>
    <w:rsid w:val="005331D6"/>
    <w:rsid w:val="00533375"/>
    <w:rsid w:val="00533508"/>
    <w:rsid w:val="00533A07"/>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5F5D"/>
    <w:rsid w:val="005702E9"/>
    <w:rsid w:val="005707C5"/>
    <w:rsid w:val="00570F8A"/>
    <w:rsid w:val="005715D4"/>
    <w:rsid w:val="005738A3"/>
    <w:rsid w:val="0057742E"/>
    <w:rsid w:val="00577FE3"/>
    <w:rsid w:val="005800A5"/>
    <w:rsid w:val="00582825"/>
    <w:rsid w:val="005836FE"/>
    <w:rsid w:val="00584FB2"/>
    <w:rsid w:val="0058558F"/>
    <w:rsid w:val="00586645"/>
    <w:rsid w:val="00586E5E"/>
    <w:rsid w:val="005906DC"/>
    <w:rsid w:val="00590EAB"/>
    <w:rsid w:val="005910C1"/>
    <w:rsid w:val="005921C1"/>
    <w:rsid w:val="0059228E"/>
    <w:rsid w:val="00592729"/>
    <w:rsid w:val="00592B98"/>
    <w:rsid w:val="005935A9"/>
    <w:rsid w:val="00593C6C"/>
    <w:rsid w:val="0059535A"/>
    <w:rsid w:val="00596392"/>
    <w:rsid w:val="005A0EF3"/>
    <w:rsid w:val="005A1F80"/>
    <w:rsid w:val="005A62C1"/>
    <w:rsid w:val="005A6B2A"/>
    <w:rsid w:val="005A7ED1"/>
    <w:rsid w:val="005B099E"/>
    <w:rsid w:val="005B103E"/>
    <w:rsid w:val="005B1E4F"/>
    <w:rsid w:val="005B3974"/>
    <w:rsid w:val="005B51CC"/>
    <w:rsid w:val="005B6883"/>
    <w:rsid w:val="005B68D8"/>
    <w:rsid w:val="005B6B11"/>
    <w:rsid w:val="005B79E1"/>
    <w:rsid w:val="005C264B"/>
    <w:rsid w:val="005C2A9A"/>
    <w:rsid w:val="005C3948"/>
    <w:rsid w:val="005C4D59"/>
    <w:rsid w:val="005C503F"/>
    <w:rsid w:val="005C58B9"/>
    <w:rsid w:val="005C79F2"/>
    <w:rsid w:val="005C7ED1"/>
    <w:rsid w:val="005D041E"/>
    <w:rsid w:val="005D49AD"/>
    <w:rsid w:val="005D5AD2"/>
    <w:rsid w:val="005D6AD2"/>
    <w:rsid w:val="005D7DC5"/>
    <w:rsid w:val="005E1D51"/>
    <w:rsid w:val="005E32E0"/>
    <w:rsid w:val="005E3311"/>
    <w:rsid w:val="005E46E4"/>
    <w:rsid w:val="005E5ABE"/>
    <w:rsid w:val="005E6D28"/>
    <w:rsid w:val="005E7BC2"/>
    <w:rsid w:val="005E7CEC"/>
    <w:rsid w:val="005F1945"/>
    <w:rsid w:val="005F2A8F"/>
    <w:rsid w:val="005F2C67"/>
    <w:rsid w:val="005F3B36"/>
    <w:rsid w:val="005F3CFE"/>
    <w:rsid w:val="005F5DB5"/>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BFA"/>
    <w:rsid w:val="00641DE5"/>
    <w:rsid w:val="00646351"/>
    <w:rsid w:val="0064697C"/>
    <w:rsid w:val="00646D45"/>
    <w:rsid w:val="00650802"/>
    <w:rsid w:val="006513B0"/>
    <w:rsid w:val="006523AA"/>
    <w:rsid w:val="00654C0B"/>
    <w:rsid w:val="006552E8"/>
    <w:rsid w:val="0065776B"/>
    <w:rsid w:val="006603A1"/>
    <w:rsid w:val="00660C11"/>
    <w:rsid w:val="00660C77"/>
    <w:rsid w:val="00662C11"/>
    <w:rsid w:val="00665DFE"/>
    <w:rsid w:val="0067272B"/>
    <w:rsid w:val="0067421F"/>
    <w:rsid w:val="00675499"/>
    <w:rsid w:val="00676B72"/>
    <w:rsid w:val="006813E8"/>
    <w:rsid w:val="00682F26"/>
    <w:rsid w:val="00684001"/>
    <w:rsid w:val="00684C7E"/>
    <w:rsid w:val="00685B94"/>
    <w:rsid w:val="006865F5"/>
    <w:rsid w:val="00686C7A"/>
    <w:rsid w:val="00687367"/>
    <w:rsid w:val="0069166C"/>
    <w:rsid w:val="0069204A"/>
    <w:rsid w:val="00692CDC"/>
    <w:rsid w:val="00694907"/>
    <w:rsid w:val="0069693D"/>
    <w:rsid w:val="0069799A"/>
    <w:rsid w:val="006A4161"/>
    <w:rsid w:val="006A4652"/>
    <w:rsid w:val="006A65F8"/>
    <w:rsid w:val="006A753E"/>
    <w:rsid w:val="006B1855"/>
    <w:rsid w:val="006B1DF0"/>
    <w:rsid w:val="006B1DFB"/>
    <w:rsid w:val="006B2E94"/>
    <w:rsid w:val="006B3D31"/>
    <w:rsid w:val="006B4611"/>
    <w:rsid w:val="006B5785"/>
    <w:rsid w:val="006B66F3"/>
    <w:rsid w:val="006B6A5B"/>
    <w:rsid w:val="006C2095"/>
    <w:rsid w:val="006C3A59"/>
    <w:rsid w:val="006C7C86"/>
    <w:rsid w:val="006C7E30"/>
    <w:rsid w:val="006D0504"/>
    <w:rsid w:val="006D4DC2"/>
    <w:rsid w:val="006D5B45"/>
    <w:rsid w:val="006D6EA3"/>
    <w:rsid w:val="006D72B8"/>
    <w:rsid w:val="006D779B"/>
    <w:rsid w:val="006D7E1D"/>
    <w:rsid w:val="006E1936"/>
    <w:rsid w:val="006E3827"/>
    <w:rsid w:val="006E5DD2"/>
    <w:rsid w:val="006E63E6"/>
    <w:rsid w:val="006E655A"/>
    <w:rsid w:val="006F197E"/>
    <w:rsid w:val="006F1AAD"/>
    <w:rsid w:val="006F1B3E"/>
    <w:rsid w:val="006F2091"/>
    <w:rsid w:val="006F24B3"/>
    <w:rsid w:val="006F3EDA"/>
    <w:rsid w:val="006F4AF8"/>
    <w:rsid w:val="006F7962"/>
    <w:rsid w:val="00701292"/>
    <w:rsid w:val="00701DF1"/>
    <w:rsid w:val="007029C7"/>
    <w:rsid w:val="00703A3E"/>
    <w:rsid w:val="00703EAB"/>
    <w:rsid w:val="00704441"/>
    <w:rsid w:val="00704CD5"/>
    <w:rsid w:val="007052D0"/>
    <w:rsid w:val="00705AEA"/>
    <w:rsid w:val="00705CAE"/>
    <w:rsid w:val="00707ADA"/>
    <w:rsid w:val="00710BA7"/>
    <w:rsid w:val="007132BD"/>
    <w:rsid w:val="00714237"/>
    <w:rsid w:val="00715003"/>
    <w:rsid w:val="007150DA"/>
    <w:rsid w:val="0071673E"/>
    <w:rsid w:val="00716876"/>
    <w:rsid w:val="007200CB"/>
    <w:rsid w:val="007225F4"/>
    <w:rsid w:val="007254E9"/>
    <w:rsid w:val="0072676F"/>
    <w:rsid w:val="00733155"/>
    <w:rsid w:val="0073667B"/>
    <w:rsid w:val="00745AD8"/>
    <w:rsid w:val="00745F5C"/>
    <w:rsid w:val="00746F25"/>
    <w:rsid w:val="00747DD9"/>
    <w:rsid w:val="00747F98"/>
    <w:rsid w:val="00753A82"/>
    <w:rsid w:val="00753C5E"/>
    <w:rsid w:val="00753FE5"/>
    <w:rsid w:val="00754166"/>
    <w:rsid w:val="007554AC"/>
    <w:rsid w:val="00755624"/>
    <w:rsid w:val="00757DD0"/>
    <w:rsid w:val="00760117"/>
    <w:rsid w:val="00761070"/>
    <w:rsid w:val="00761C20"/>
    <w:rsid w:val="00764035"/>
    <w:rsid w:val="00764E88"/>
    <w:rsid w:val="00771B5D"/>
    <w:rsid w:val="007729D5"/>
    <w:rsid w:val="00774058"/>
    <w:rsid w:val="007769E8"/>
    <w:rsid w:val="0077731F"/>
    <w:rsid w:val="007802FD"/>
    <w:rsid w:val="00780711"/>
    <w:rsid w:val="0078292E"/>
    <w:rsid w:val="00785661"/>
    <w:rsid w:val="00787890"/>
    <w:rsid w:val="0079157F"/>
    <w:rsid w:val="00792D66"/>
    <w:rsid w:val="00793071"/>
    <w:rsid w:val="007937DF"/>
    <w:rsid w:val="007938BD"/>
    <w:rsid w:val="00793970"/>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4ED8"/>
    <w:rsid w:val="007B6372"/>
    <w:rsid w:val="007B6D58"/>
    <w:rsid w:val="007C12AA"/>
    <w:rsid w:val="007C3886"/>
    <w:rsid w:val="007C5E15"/>
    <w:rsid w:val="007C68C0"/>
    <w:rsid w:val="007C728C"/>
    <w:rsid w:val="007C7AF3"/>
    <w:rsid w:val="007D05F6"/>
    <w:rsid w:val="007D21C7"/>
    <w:rsid w:val="007D21CE"/>
    <w:rsid w:val="007D2346"/>
    <w:rsid w:val="007D3511"/>
    <w:rsid w:val="007D38DF"/>
    <w:rsid w:val="007D402D"/>
    <w:rsid w:val="007D4553"/>
    <w:rsid w:val="007D5072"/>
    <w:rsid w:val="007D5D81"/>
    <w:rsid w:val="007D69E5"/>
    <w:rsid w:val="007E06C5"/>
    <w:rsid w:val="007E365A"/>
    <w:rsid w:val="007E44C3"/>
    <w:rsid w:val="007E4DE0"/>
    <w:rsid w:val="007E5681"/>
    <w:rsid w:val="007E65A9"/>
    <w:rsid w:val="007E6687"/>
    <w:rsid w:val="007E6991"/>
    <w:rsid w:val="007E7820"/>
    <w:rsid w:val="007E7C63"/>
    <w:rsid w:val="007F29C1"/>
    <w:rsid w:val="007F2F6D"/>
    <w:rsid w:val="007F3216"/>
    <w:rsid w:val="007F5067"/>
    <w:rsid w:val="007F5159"/>
    <w:rsid w:val="0080162A"/>
    <w:rsid w:val="008023CE"/>
    <w:rsid w:val="00803510"/>
    <w:rsid w:val="00806C63"/>
    <w:rsid w:val="00810483"/>
    <w:rsid w:val="00810EA2"/>
    <w:rsid w:val="00811007"/>
    <w:rsid w:val="0081447D"/>
    <w:rsid w:val="00815A10"/>
    <w:rsid w:val="00815C42"/>
    <w:rsid w:val="008176BA"/>
    <w:rsid w:val="008216F7"/>
    <w:rsid w:val="00823D20"/>
    <w:rsid w:val="0082408A"/>
    <w:rsid w:val="00824E12"/>
    <w:rsid w:val="00827C95"/>
    <w:rsid w:val="00830F04"/>
    <w:rsid w:val="0083130E"/>
    <w:rsid w:val="00831499"/>
    <w:rsid w:val="00831926"/>
    <w:rsid w:val="008342FF"/>
    <w:rsid w:val="00835BDE"/>
    <w:rsid w:val="00836C56"/>
    <w:rsid w:val="008416E0"/>
    <w:rsid w:val="0084235C"/>
    <w:rsid w:val="008479B7"/>
    <w:rsid w:val="00847A8A"/>
    <w:rsid w:val="00850A64"/>
    <w:rsid w:val="00851542"/>
    <w:rsid w:val="008523D7"/>
    <w:rsid w:val="00853558"/>
    <w:rsid w:val="00856CB4"/>
    <w:rsid w:val="00860A0E"/>
    <w:rsid w:val="00863B50"/>
    <w:rsid w:val="00863C1F"/>
    <w:rsid w:val="00865B2D"/>
    <w:rsid w:val="00866024"/>
    <w:rsid w:val="008665F8"/>
    <w:rsid w:val="0087040E"/>
    <w:rsid w:val="008709B6"/>
    <w:rsid w:val="008747BE"/>
    <w:rsid w:val="008750F9"/>
    <w:rsid w:val="0088184C"/>
    <w:rsid w:val="00881B74"/>
    <w:rsid w:val="008824B2"/>
    <w:rsid w:val="00883B97"/>
    <w:rsid w:val="00884459"/>
    <w:rsid w:val="0088606B"/>
    <w:rsid w:val="0088670B"/>
    <w:rsid w:val="008873BD"/>
    <w:rsid w:val="00887601"/>
    <w:rsid w:val="00890903"/>
    <w:rsid w:val="00891571"/>
    <w:rsid w:val="00891E17"/>
    <w:rsid w:val="00892ACE"/>
    <w:rsid w:val="00893DD4"/>
    <w:rsid w:val="00894BAF"/>
    <w:rsid w:val="00896B39"/>
    <w:rsid w:val="00896BF4"/>
    <w:rsid w:val="008A03AF"/>
    <w:rsid w:val="008A0571"/>
    <w:rsid w:val="008A4870"/>
    <w:rsid w:val="008A5E0B"/>
    <w:rsid w:val="008B0470"/>
    <w:rsid w:val="008B0833"/>
    <w:rsid w:val="008B1362"/>
    <w:rsid w:val="008B41C4"/>
    <w:rsid w:val="008B469C"/>
    <w:rsid w:val="008B4CF0"/>
    <w:rsid w:val="008B52B6"/>
    <w:rsid w:val="008B617A"/>
    <w:rsid w:val="008B7CD9"/>
    <w:rsid w:val="008C1986"/>
    <w:rsid w:val="008C2423"/>
    <w:rsid w:val="008C2964"/>
    <w:rsid w:val="008C3659"/>
    <w:rsid w:val="008C3E32"/>
    <w:rsid w:val="008C67EE"/>
    <w:rsid w:val="008C6EC2"/>
    <w:rsid w:val="008C7979"/>
    <w:rsid w:val="008C7C61"/>
    <w:rsid w:val="008D3BE5"/>
    <w:rsid w:val="008D4768"/>
    <w:rsid w:val="008D4A4D"/>
    <w:rsid w:val="008D7113"/>
    <w:rsid w:val="008E2953"/>
    <w:rsid w:val="008E74BA"/>
    <w:rsid w:val="008E76D6"/>
    <w:rsid w:val="008F2362"/>
    <w:rsid w:val="008F274B"/>
    <w:rsid w:val="008F3998"/>
    <w:rsid w:val="008F45C2"/>
    <w:rsid w:val="009000A0"/>
    <w:rsid w:val="00900581"/>
    <w:rsid w:val="00901FBF"/>
    <w:rsid w:val="00905092"/>
    <w:rsid w:val="00905A8A"/>
    <w:rsid w:val="00906394"/>
    <w:rsid w:val="00906C5B"/>
    <w:rsid w:val="009070D7"/>
    <w:rsid w:val="009077D8"/>
    <w:rsid w:val="0091026D"/>
    <w:rsid w:val="00910547"/>
    <w:rsid w:val="009107C8"/>
    <w:rsid w:val="00911FD3"/>
    <w:rsid w:val="009146D1"/>
    <w:rsid w:val="00916DC8"/>
    <w:rsid w:val="00917942"/>
    <w:rsid w:val="00920A3C"/>
    <w:rsid w:val="00920DF3"/>
    <w:rsid w:val="009211D2"/>
    <w:rsid w:val="0092291C"/>
    <w:rsid w:val="00922E56"/>
    <w:rsid w:val="009240CA"/>
    <w:rsid w:val="009314DF"/>
    <w:rsid w:val="00933999"/>
    <w:rsid w:val="009352D8"/>
    <w:rsid w:val="00936423"/>
    <w:rsid w:val="00936707"/>
    <w:rsid w:val="009374E2"/>
    <w:rsid w:val="0094037E"/>
    <w:rsid w:val="0094155B"/>
    <w:rsid w:val="00942944"/>
    <w:rsid w:val="00942A5D"/>
    <w:rsid w:val="00946099"/>
    <w:rsid w:val="00947FB9"/>
    <w:rsid w:val="0095037E"/>
    <w:rsid w:val="00950B27"/>
    <w:rsid w:val="009523A4"/>
    <w:rsid w:val="00953B9E"/>
    <w:rsid w:val="00953BB0"/>
    <w:rsid w:val="00956560"/>
    <w:rsid w:val="00956FA4"/>
    <w:rsid w:val="0096118B"/>
    <w:rsid w:val="0096119F"/>
    <w:rsid w:val="009636BF"/>
    <w:rsid w:val="00966949"/>
    <w:rsid w:val="00967A8B"/>
    <w:rsid w:val="00971D73"/>
    <w:rsid w:val="00972AFA"/>
    <w:rsid w:val="00974199"/>
    <w:rsid w:val="0097522F"/>
    <w:rsid w:val="00975314"/>
    <w:rsid w:val="00975428"/>
    <w:rsid w:val="00977571"/>
    <w:rsid w:val="00977A41"/>
    <w:rsid w:val="00977E5E"/>
    <w:rsid w:val="00982901"/>
    <w:rsid w:val="0098308A"/>
    <w:rsid w:val="0098456D"/>
    <w:rsid w:val="00985B8B"/>
    <w:rsid w:val="00995A31"/>
    <w:rsid w:val="009961E7"/>
    <w:rsid w:val="00996559"/>
    <w:rsid w:val="00997E01"/>
    <w:rsid w:val="009A008A"/>
    <w:rsid w:val="009A036A"/>
    <w:rsid w:val="009A0E9A"/>
    <w:rsid w:val="009A0FD1"/>
    <w:rsid w:val="009A20FC"/>
    <w:rsid w:val="009A2E34"/>
    <w:rsid w:val="009A321C"/>
    <w:rsid w:val="009A3E3E"/>
    <w:rsid w:val="009A46AF"/>
    <w:rsid w:val="009A4973"/>
    <w:rsid w:val="009A5029"/>
    <w:rsid w:val="009A5DDD"/>
    <w:rsid w:val="009A766A"/>
    <w:rsid w:val="009B0E22"/>
    <w:rsid w:val="009B0EB8"/>
    <w:rsid w:val="009B25D6"/>
    <w:rsid w:val="009B5F25"/>
    <w:rsid w:val="009B64CD"/>
    <w:rsid w:val="009B681B"/>
    <w:rsid w:val="009B6C12"/>
    <w:rsid w:val="009B7BF0"/>
    <w:rsid w:val="009C0569"/>
    <w:rsid w:val="009C2552"/>
    <w:rsid w:val="009C2B95"/>
    <w:rsid w:val="009C31A3"/>
    <w:rsid w:val="009C3687"/>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E3F9F"/>
    <w:rsid w:val="009E6D64"/>
    <w:rsid w:val="009F1439"/>
    <w:rsid w:val="009F43BD"/>
    <w:rsid w:val="009F5497"/>
    <w:rsid w:val="009F6992"/>
    <w:rsid w:val="009F6C62"/>
    <w:rsid w:val="00A003E4"/>
    <w:rsid w:val="00A00512"/>
    <w:rsid w:val="00A00D90"/>
    <w:rsid w:val="00A03137"/>
    <w:rsid w:val="00A03558"/>
    <w:rsid w:val="00A04427"/>
    <w:rsid w:val="00A047DA"/>
    <w:rsid w:val="00A1441C"/>
    <w:rsid w:val="00A172DE"/>
    <w:rsid w:val="00A17A7E"/>
    <w:rsid w:val="00A22D31"/>
    <w:rsid w:val="00A25A54"/>
    <w:rsid w:val="00A262EF"/>
    <w:rsid w:val="00A34724"/>
    <w:rsid w:val="00A3562B"/>
    <w:rsid w:val="00A3637F"/>
    <w:rsid w:val="00A40161"/>
    <w:rsid w:val="00A41548"/>
    <w:rsid w:val="00A418AE"/>
    <w:rsid w:val="00A43580"/>
    <w:rsid w:val="00A44F1B"/>
    <w:rsid w:val="00A46EE2"/>
    <w:rsid w:val="00A47035"/>
    <w:rsid w:val="00A47436"/>
    <w:rsid w:val="00A50B49"/>
    <w:rsid w:val="00A5547D"/>
    <w:rsid w:val="00A55680"/>
    <w:rsid w:val="00A57807"/>
    <w:rsid w:val="00A629C6"/>
    <w:rsid w:val="00A63492"/>
    <w:rsid w:val="00A63F0D"/>
    <w:rsid w:val="00A648B8"/>
    <w:rsid w:val="00A66393"/>
    <w:rsid w:val="00A66B40"/>
    <w:rsid w:val="00A66E30"/>
    <w:rsid w:val="00A66F5A"/>
    <w:rsid w:val="00A67EA5"/>
    <w:rsid w:val="00A71170"/>
    <w:rsid w:val="00A71CF3"/>
    <w:rsid w:val="00A76080"/>
    <w:rsid w:val="00A81455"/>
    <w:rsid w:val="00A8147B"/>
    <w:rsid w:val="00A8284F"/>
    <w:rsid w:val="00A83C1C"/>
    <w:rsid w:val="00A83D77"/>
    <w:rsid w:val="00A84513"/>
    <w:rsid w:val="00A85BBD"/>
    <w:rsid w:val="00A8787E"/>
    <w:rsid w:val="00A9114D"/>
    <w:rsid w:val="00A91184"/>
    <w:rsid w:val="00A93367"/>
    <w:rsid w:val="00A94941"/>
    <w:rsid w:val="00A94FEE"/>
    <w:rsid w:val="00A95F56"/>
    <w:rsid w:val="00A960D1"/>
    <w:rsid w:val="00A9693A"/>
    <w:rsid w:val="00AA0B9A"/>
    <w:rsid w:val="00AA1BD7"/>
    <w:rsid w:val="00AA2C44"/>
    <w:rsid w:val="00AA3C3E"/>
    <w:rsid w:val="00AA3C6C"/>
    <w:rsid w:val="00AA4A90"/>
    <w:rsid w:val="00AA6ABF"/>
    <w:rsid w:val="00AA75E0"/>
    <w:rsid w:val="00AB0E36"/>
    <w:rsid w:val="00AB297C"/>
    <w:rsid w:val="00AB4D2B"/>
    <w:rsid w:val="00AB5939"/>
    <w:rsid w:val="00AB6E0B"/>
    <w:rsid w:val="00AC1526"/>
    <w:rsid w:val="00AC358A"/>
    <w:rsid w:val="00AC3774"/>
    <w:rsid w:val="00AC5248"/>
    <w:rsid w:val="00AD09AA"/>
    <w:rsid w:val="00AD1662"/>
    <w:rsid w:val="00AD253B"/>
    <w:rsid w:val="00AD2839"/>
    <w:rsid w:val="00AD3178"/>
    <w:rsid w:val="00AD5E4C"/>
    <w:rsid w:val="00AD6AF2"/>
    <w:rsid w:val="00AE57F2"/>
    <w:rsid w:val="00AE68A0"/>
    <w:rsid w:val="00AE6D2F"/>
    <w:rsid w:val="00AE776A"/>
    <w:rsid w:val="00AE7C49"/>
    <w:rsid w:val="00AF032C"/>
    <w:rsid w:val="00AF1F83"/>
    <w:rsid w:val="00AF464F"/>
    <w:rsid w:val="00AF6B03"/>
    <w:rsid w:val="00AF6BA5"/>
    <w:rsid w:val="00AF6E73"/>
    <w:rsid w:val="00AF724A"/>
    <w:rsid w:val="00B037AF"/>
    <w:rsid w:val="00B043C1"/>
    <w:rsid w:val="00B0460C"/>
    <w:rsid w:val="00B05A1F"/>
    <w:rsid w:val="00B075FD"/>
    <w:rsid w:val="00B07E87"/>
    <w:rsid w:val="00B11DCA"/>
    <w:rsid w:val="00B13D98"/>
    <w:rsid w:val="00B14338"/>
    <w:rsid w:val="00B1446B"/>
    <w:rsid w:val="00B15EB4"/>
    <w:rsid w:val="00B16844"/>
    <w:rsid w:val="00B17165"/>
    <w:rsid w:val="00B21EAB"/>
    <w:rsid w:val="00B224A6"/>
    <w:rsid w:val="00B22E20"/>
    <w:rsid w:val="00B25055"/>
    <w:rsid w:val="00B2609F"/>
    <w:rsid w:val="00B31B9B"/>
    <w:rsid w:val="00B31E39"/>
    <w:rsid w:val="00B32095"/>
    <w:rsid w:val="00B335A1"/>
    <w:rsid w:val="00B348F8"/>
    <w:rsid w:val="00B3630A"/>
    <w:rsid w:val="00B363EB"/>
    <w:rsid w:val="00B37C92"/>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206"/>
    <w:rsid w:val="00B653FE"/>
    <w:rsid w:val="00B65CE2"/>
    <w:rsid w:val="00B67E45"/>
    <w:rsid w:val="00B70AF2"/>
    <w:rsid w:val="00B72EFC"/>
    <w:rsid w:val="00B73100"/>
    <w:rsid w:val="00B762CF"/>
    <w:rsid w:val="00B76A71"/>
    <w:rsid w:val="00B775A4"/>
    <w:rsid w:val="00B8091A"/>
    <w:rsid w:val="00B8093F"/>
    <w:rsid w:val="00B80EE6"/>
    <w:rsid w:val="00B810B0"/>
    <w:rsid w:val="00B821E5"/>
    <w:rsid w:val="00B82DFE"/>
    <w:rsid w:val="00B84D28"/>
    <w:rsid w:val="00B85A08"/>
    <w:rsid w:val="00B90CC6"/>
    <w:rsid w:val="00B90EA3"/>
    <w:rsid w:val="00B93E1B"/>
    <w:rsid w:val="00B96EBB"/>
    <w:rsid w:val="00B972E3"/>
    <w:rsid w:val="00B97D83"/>
    <w:rsid w:val="00BA0DAC"/>
    <w:rsid w:val="00BA0F5B"/>
    <w:rsid w:val="00BA1294"/>
    <w:rsid w:val="00BA2E0B"/>
    <w:rsid w:val="00BA35DB"/>
    <w:rsid w:val="00BA48D1"/>
    <w:rsid w:val="00BA6554"/>
    <w:rsid w:val="00BA73DC"/>
    <w:rsid w:val="00BA7BFD"/>
    <w:rsid w:val="00BB0D6E"/>
    <w:rsid w:val="00BB27A4"/>
    <w:rsid w:val="00BB4B4B"/>
    <w:rsid w:val="00BB5158"/>
    <w:rsid w:val="00BB77F3"/>
    <w:rsid w:val="00BB7A95"/>
    <w:rsid w:val="00BC22BF"/>
    <w:rsid w:val="00BC3AA9"/>
    <w:rsid w:val="00BC5075"/>
    <w:rsid w:val="00BC57DF"/>
    <w:rsid w:val="00BC608F"/>
    <w:rsid w:val="00BD0EC5"/>
    <w:rsid w:val="00BD1013"/>
    <w:rsid w:val="00BD10D7"/>
    <w:rsid w:val="00BD30E1"/>
    <w:rsid w:val="00BD3714"/>
    <w:rsid w:val="00BD37BD"/>
    <w:rsid w:val="00BD6890"/>
    <w:rsid w:val="00BE0865"/>
    <w:rsid w:val="00BE0CAC"/>
    <w:rsid w:val="00BE26D3"/>
    <w:rsid w:val="00BE4171"/>
    <w:rsid w:val="00BE58AB"/>
    <w:rsid w:val="00BE7306"/>
    <w:rsid w:val="00BE74A9"/>
    <w:rsid w:val="00BE7E04"/>
    <w:rsid w:val="00BF12B8"/>
    <w:rsid w:val="00BF2D99"/>
    <w:rsid w:val="00BF5FF1"/>
    <w:rsid w:val="00BF6992"/>
    <w:rsid w:val="00C01E33"/>
    <w:rsid w:val="00C04CAB"/>
    <w:rsid w:val="00C0652A"/>
    <w:rsid w:val="00C07264"/>
    <w:rsid w:val="00C07528"/>
    <w:rsid w:val="00C1036D"/>
    <w:rsid w:val="00C107CA"/>
    <w:rsid w:val="00C11A1F"/>
    <w:rsid w:val="00C140E1"/>
    <w:rsid w:val="00C155E1"/>
    <w:rsid w:val="00C20DD3"/>
    <w:rsid w:val="00C26698"/>
    <w:rsid w:val="00C27CB7"/>
    <w:rsid w:val="00C313AC"/>
    <w:rsid w:val="00C32CEB"/>
    <w:rsid w:val="00C32EDB"/>
    <w:rsid w:val="00C34B7F"/>
    <w:rsid w:val="00C35CC2"/>
    <w:rsid w:val="00C36F25"/>
    <w:rsid w:val="00C41C0B"/>
    <w:rsid w:val="00C4649B"/>
    <w:rsid w:val="00C46A58"/>
    <w:rsid w:val="00C46BC4"/>
    <w:rsid w:val="00C47671"/>
    <w:rsid w:val="00C50D38"/>
    <w:rsid w:val="00C57AF8"/>
    <w:rsid w:val="00C603F4"/>
    <w:rsid w:val="00C63531"/>
    <w:rsid w:val="00C64709"/>
    <w:rsid w:val="00C659A9"/>
    <w:rsid w:val="00C673C7"/>
    <w:rsid w:val="00C70A0D"/>
    <w:rsid w:val="00C71B98"/>
    <w:rsid w:val="00C73241"/>
    <w:rsid w:val="00C7412F"/>
    <w:rsid w:val="00C83509"/>
    <w:rsid w:val="00C839C8"/>
    <w:rsid w:val="00C85A37"/>
    <w:rsid w:val="00C860C6"/>
    <w:rsid w:val="00C86989"/>
    <w:rsid w:val="00C9042D"/>
    <w:rsid w:val="00C924C3"/>
    <w:rsid w:val="00C94158"/>
    <w:rsid w:val="00C9670E"/>
    <w:rsid w:val="00C9673D"/>
    <w:rsid w:val="00C969B8"/>
    <w:rsid w:val="00CA0B9C"/>
    <w:rsid w:val="00CA3F76"/>
    <w:rsid w:val="00CA3FCE"/>
    <w:rsid w:val="00CA4311"/>
    <w:rsid w:val="00CA4463"/>
    <w:rsid w:val="00CA5E29"/>
    <w:rsid w:val="00CB0ABA"/>
    <w:rsid w:val="00CB3122"/>
    <w:rsid w:val="00CC1080"/>
    <w:rsid w:val="00CC1923"/>
    <w:rsid w:val="00CC1F02"/>
    <w:rsid w:val="00CC33A3"/>
    <w:rsid w:val="00CC3722"/>
    <w:rsid w:val="00CD09B8"/>
    <w:rsid w:val="00CD122D"/>
    <w:rsid w:val="00CD13B2"/>
    <w:rsid w:val="00CD3CBC"/>
    <w:rsid w:val="00CD3E22"/>
    <w:rsid w:val="00CD6335"/>
    <w:rsid w:val="00CE27D6"/>
    <w:rsid w:val="00CE2E0D"/>
    <w:rsid w:val="00CE3505"/>
    <w:rsid w:val="00CE5921"/>
    <w:rsid w:val="00CE59D9"/>
    <w:rsid w:val="00CE6DC5"/>
    <w:rsid w:val="00CE713F"/>
    <w:rsid w:val="00CF0B03"/>
    <w:rsid w:val="00CF5DB0"/>
    <w:rsid w:val="00CF6CE8"/>
    <w:rsid w:val="00CF7307"/>
    <w:rsid w:val="00D00DE9"/>
    <w:rsid w:val="00D03623"/>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16E1"/>
    <w:rsid w:val="00D52B78"/>
    <w:rsid w:val="00D52FDF"/>
    <w:rsid w:val="00D53D76"/>
    <w:rsid w:val="00D54197"/>
    <w:rsid w:val="00D54DFF"/>
    <w:rsid w:val="00D55202"/>
    <w:rsid w:val="00D5761B"/>
    <w:rsid w:val="00D607F0"/>
    <w:rsid w:val="00D61324"/>
    <w:rsid w:val="00D62ADA"/>
    <w:rsid w:val="00D64C3C"/>
    <w:rsid w:val="00D65136"/>
    <w:rsid w:val="00D6638D"/>
    <w:rsid w:val="00D7057D"/>
    <w:rsid w:val="00D735AE"/>
    <w:rsid w:val="00D73A05"/>
    <w:rsid w:val="00D74078"/>
    <w:rsid w:val="00D772CB"/>
    <w:rsid w:val="00D8043C"/>
    <w:rsid w:val="00D82420"/>
    <w:rsid w:val="00D82D01"/>
    <w:rsid w:val="00D8326A"/>
    <w:rsid w:val="00D8712B"/>
    <w:rsid w:val="00D90CF6"/>
    <w:rsid w:val="00D9124E"/>
    <w:rsid w:val="00D921DC"/>
    <w:rsid w:val="00D92682"/>
    <w:rsid w:val="00D95971"/>
    <w:rsid w:val="00D97BA2"/>
    <w:rsid w:val="00DA2DBF"/>
    <w:rsid w:val="00DA2EFD"/>
    <w:rsid w:val="00DA336D"/>
    <w:rsid w:val="00DA45A3"/>
    <w:rsid w:val="00DA4B46"/>
    <w:rsid w:val="00DA5C43"/>
    <w:rsid w:val="00DA794D"/>
    <w:rsid w:val="00DB016C"/>
    <w:rsid w:val="00DB2060"/>
    <w:rsid w:val="00DB2BB8"/>
    <w:rsid w:val="00DB4F7D"/>
    <w:rsid w:val="00DB53F0"/>
    <w:rsid w:val="00DB7382"/>
    <w:rsid w:val="00DC09DA"/>
    <w:rsid w:val="00DC10E7"/>
    <w:rsid w:val="00DC1D92"/>
    <w:rsid w:val="00DC24AA"/>
    <w:rsid w:val="00DC5F90"/>
    <w:rsid w:val="00DC7BF6"/>
    <w:rsid w:val="00DD02B0"/>
    <w:rsid w:val="00DD05C5"/>
    <w:rsid w:val="00DD29D6"/>
    <w:rsid w:val="00DD5E7A"/>
    <w:rsid w:val="00DD7CB3"/>
    <w:rsid w:val="00DD7FF0"/>
    <w:rsid w:val="00DE05B0"/>
    <w:rsid w:val="00DE0CAB"/>
    <w:rsid w:val="00DE12DA"/>
    <w:rsid w:val="00DE2E67"/>
    <w:rsid w:val="00DE4990"/>
    <w:rsid w:val="00DE7BF5"/>
    <w:rsid w:val="00DF07EF"/>
    <w:rsid w:val="00DF0FA4"/>
    <w:rsid w:val="00DF3032"/>
    <w:rsid w:val="00DF52CF"/>
    <w:rsid w:val="00DF5D97"/>
    <w:rsid w:val="00DF79AD"/>
    <w:rsid w:val="00E01FDF"/>
    <w:rsid w:val="00E02429"/>
    <w:rsid w:val="00E0556C"/>
    <w:rsid w:val="00E057AD"/>
    <w:rsid w:val="00E063BE"/>
    <w:rsid w:val="00E06D43"/>
    <w:rsid w:val="00E07156"/>
    <w:rsid w:val="00E137F3"/>
    <w:rsid w:val="00E14298"/>
    <w:rsid w:val="00E21953"/>
    <w:rsid w:val="00E22D4D"/>
    <w:rsid w:val="00E23AB8"/>
    <w:rsid w:val="00E23C7A"/>
    <w:rsid w:val="00E24806"/>
    <w:rsid w:val="00E251C2"/>
    <w:rsid w:val="00E266DF"/>
    <w:rsid w:val="00E27216"/>
    <w:rsid w:val="00E32254"/>
    <w:rsid w:val="00E32A48"/>
    <w:rsid w:val="00E33763"/>
    <w:rsid w:val="00E35159"/>
    <w:rsid w:val="00E353E1"/>
    <w:rsid w:val="00E359D9"/>
    <w:rsid w:val="00E4052D"/>
    <w:rsid w:val="00E41B92"/>
    <w:rsid w:val="00E41CC0"/>
    <w:rsid w:val="00E42936"/>
    <w:rsid w:val="00E42AD7"/>
    <w:rsid w:val="00E42D4F"/>
    <w:rsid w:val="00E42F4F"/>
    <w:rsid w:val="00E43AAE"/>
    <w:rsid w:val="00E447A9"/>
    <w:rsid w:val="00E44935"/>
    <w:rsid w:val="00E463F0"/>
    <w:rsid w:val="00E46EB1"/>
    <w:rsid w:val="00E47AF3"/>
    <w:rsid w:val="00E50315"/>
    <w:rsid w:val="00E51BC4"/>
    <w:rsid w:val="00E528C0"/>
    <w:rsid w:val="00E53EB2"/>
    <w:rsid w:val="00E54EC2"/>
    <w:rsid w:val="00E550F8"/>
    <w:rsid w:val="00E552CD"/>
    <w:rsid w:val="00E60980"/>
    <w:rsid w:val="00E60D6B"/>
    <w:rsid w:val="00E611E1"/>
    <w:rsid w:val="00E61510"/>
    <w:rsid w:val="00E61677"/>
    <w:rsid w:val="00E61D04"/>
    <w:rsid w:val="00E64F4F"/>
    <w:rsid w:val="00E64F70"/>
    <w:rsid w:val="00E65051"/>
    <w:rsid w:val="00E7293F"/>
    <w:rsid w:val="00E72F4E"/>
    <w:rsid w:val="00E7611F"/>
    <w:rsid w:val="00E8006E"/>
    <w:rsid w:val="00E8037B"/>
    <w:rsid w:val="00E81BE3"/>
    <w:rsid w:val="00E83533"/>
    <w:rsid w:val="00E855CF"/>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35CF"/>
    <w:rsid w:val="00EB709C"/>
    <w:rsid w:val="00EB759C"/>
    <w:rsid w:val="00EC092D"/>
    <w:rsid w:val="00EC12C1"/>
    <w:rsid w:val="00EC1C31"/>
    <w:rsid w:val="00EC40C6"/>
    <w:rsid w:val="00EC6DA3"/>
    <w:rsid w:val="00ED28E1"/>
    <w:rsid w:val="00ED7CEC"/>
    <w:rsid w:val="00EE6478"/>
    <w:rsid w:val="00EE65C0"/>
    <w:rsid w:val="00EF1301"/>
    <w:rsid w:val="00EF200D"/>
    <w:rsid w:val="00EF22A9"/>
    <w:rsid w:val="00EF2467"/>
    <w:rsid w:val="00EF2A68"/>
    <w:rsid w:val="00EF3327"/>
    <w:rsid w:val="00F00701"/>
    <w:rsid w:val="00F02D70"/>
    <w:rsid w:val="00F03C9F"/>
    <w:rsid w:val="00F047E4"/>
    <w:rsid w:val="00F04E70"/>
    <w:rsid w:val="00F06802"/>
    <w:rsid w:val="00F10CA9"/>
    <w:rsid w:val="00F12E63"/>
    <w:rsid w:val="00F12F29"/>
    <w:rsid w:val="00F17652"/>
    <w:rsid w:val="00F224CB"/>
    <w:rsid w:val="00F22813"/>
    <w:rsid w:val="00F249A0"/>
    <w:rsid w:val="00F258C2"/>
    <w:rsid w:val="00F2717D"/>
    <w:rsid w:val="00F273F9"/>
    <w:rsid w:val="00F32CE2"/>
    <w:rsid w:val="00F3678C"/>
    <w:rsid w:val="00F37FBC"/>
    <w:rsid w:val="00F401CC"/>
    <w:rsid w:val="00F4055D"/>
    <w:rsid w:val="00F41DB4"/>
    <w:rsid w:val="00F42926"/>
    <w:rsid w:val="00F437EE"/>
    <w:rsid w:val="00F44719"/>
    <w:rsid w:val="00F45F9A"/>
    <w:rsid w:val="00F4741E"/>
    <w:rsid w:val="00F50875"/>
    <w:rsid w:val="00F52E67"/>
    <w:rsid w:val="00F541B8"/>
    <w:rsid w:val="00F54491"/>
    <w:rsid w:val="00F5490C"/>
    <w:rsid w:val="00F5583E"/>
    <w:rsid w:val="00F56612"/>
    <w:rsid w:val="00F56D2D"/>
    <w:rsid w:val="00F60FF2"/>
    <w:rsid w:val="00F61240"/>
    <w:rsid w:val="00F6136F"/>
    <w:rsid w:val="00F6194A"/>
    <w:rsid w:val="00F64767"/>
    <w:rsid w:val="00F64A9F"/>
    <w:rsid w:val="00F64C03"/>
    <w:rsid w:val="00F652F0"/>
    <w:rsid w:val="00F66FCF"/>
    <w:rsid w:val="00F67AEC"/>
    <w:rsid w:val="00F70F13"/>
    <w:rsid w:val="00F71283"/>
    <w:rsid w:val="00F71F01"/>
    <w:rsid w:val="00F75EC4"/>
    <w:rsid w:val="00F775BA"/>
    <w:rsid w:val="00F77DDC"/>
    <w:rsid w:val="00F80747"/>
    <w:rsid w:val="00F834AA"/>
    <w:rsid w:val="00F913FF"/>
    <w:rsid w:val="00F94308"/>
    <w:rsid w:val="00F950F1"/>
    <w:rsid w:val="00F95997"/>
    <w:rsid w:val="00F97470"/>
    <w:rsid w:val="00FA071B"/>
    <w:rsid w:val="00FA0BB0"/>
    <w:rsid w:val="00FA110F"/>
    <w:rsid w:val="00FA1430"/>
    <w:rsid w:val="00FA4BB2"/>
    <w:rsid w:val="00FA7FC0"/>
    <w:rsid w:val="00FB41D2"/>
    <w:rsid w:val="00FB468B"/>
    <w:rsid w:val="00FB4E24"/>
    <w:rsid w:val="00FB5574"/>
    <w:rsid w:val="00FC0097"/>
    <w:rsid w:val="00FC02D2"/>
    <w:rsid w:val="00FC2E2F"/>
    <w:rsid w:val="00FC35CE"/>
    <w:rsid w:val="00FC387A"/>
    <w:rsid w:val="00FC46CD"/>
    <w:rsid w:val="00FC4A12"/>
    <w:rsid w:val="00FC7587"/>
    <w:rsid w:val="00FD14F1"/>
    <w:rsid w:val="00FD1952"/>
    <w:rsid w:val="00FD3273"/>
    <w:rsid w:val="00FD375A"/>
    <w:rsid w:val="00FD4CD0"/>
    <w:rsid w:val="00FE0DAB"/>
    <w:rsid w:val="00FE2805"/>
    <w:rsid w:val="00FE649B"/>
    <w:rsid w:val="00FE6967"/>
    <w:rsid w:val="00FE6A05"/>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shapelayout v:ext="edit">
      <o:idmap v:ext="edit" data="1"/>
    </o:shapelayout>
  </w:shapeDefaults>
  <w:decimalSymbol w:val="."/>
  <w:listSeparator w:val=","/>
  <w14:docId w14:val="5929D2D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customStyle="1" w:styleId="tgc">
    <w:name w:val="_tgc"/>
    <w:basedOn w:val="DefaultParagraphFont"/>
    <w:rsid w:val="00BD6890"/>
  </w:style>
  <w:style w:type="table" w:customStyle="1" w:styleId="TableGrid1">
    <w:name w:val="Table Grid1"/>
    <w:basedOn w:val="TableNormal"/>
    <w:next w:val="TableGrid"/>
    <w:uiPriority w:val="59"/>
    <w:rsid w:val="0025512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20711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0711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6260">
      <w:bodyDiv w:val="1"/>
      <w:marLeft w:val="0"/>
      <w:marRight w:val="0"/>
      <w:marTop w:val="0"/>
      <w:marBottom w:val="0"/>
      <w:divBdr>
        <w:top w:val="none" w:sz="0" w:space="0" w:color="auto"/>
        <w:left w:val="none" w:sz="0" w:space="0" w:color="auto"/>
        <w:bottom w:val="none" w:sz="0" w:space="0" w:color="auto"/>
        <w:right w:val="none" w:sz="0" w:space="0" w:color="auto"/>
      </w:divBdr>
    </w:div>
    <w:div w:id="643126466">
      <w:bodyDiv w:val="1"/>
      <w:marLeft w:val="0"/>
      <w:marRight w:val="0"/>
      <w:marTop w:val="0"/>
      <w:marBottom w:val="0"/>
      <w:divBdr>
        <w:top w:val="none" w:sz="0" w:space="0" w:color="auto"/>
        <w:left w:val="none" w:sz="0" w:space="0" w:color="auto"/>
        <w:bottom w:val="none" w:sz="0" w:space="0" w:color="auto"/>
        <w:right w:val="none" w:sz="0" w:space="0" w:color="auto"/>
      </w:divBdr>
    </w:div>
    <w:div w:id="657533850">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8C9F5967543424EB65A239DFED2F2F1" version="1.0.0">
  <systemFields>
    <field name="Objective-Id">
      <value order="0">A605707</value>
    </field>
    <field name="Objective-Title">
      <value order="0">Form 110 Warrant of Remand</value>
    </field>
    <field name="Objective-Description">
      <value order="0"/>
    </field>
    <field name="Objective-CreationStamp">
      <value order="0">2019-09-04T06:35:39Z</value>
    </field>
    <field name="Objective-IsApproved">
      <value order="0">false</value>
    </field>
    <field name="Objective-IsPublished">
      <value order="0">false</value>
    </field>
    <field name="Objective-DatePublished">
      <value order="0"/>
    </field>
    <field name="Objective-ModificationStamp">
      <value order="0">2019-09-04T07:26:59Z</value>
    </field>
    <field name="Objective-Owner">
      <value order="0">Brett Corbin</value>
    </field>
    <field name="Objective-Path">
      <value order="0">Objective Global Folder:ELECTRONIC COURT MANAGEMENT SYSTEM (ECMS):PROJECT MANAGEMENT:ECMS Project:6.0 ECMS Implementation:Output Documents - Civil:Templates:Cat 10 (Enforcement) (form 87 to 111)</value>
    </field>
    <field name="Objective-Parent">
      <value order="0">Cat 10 (Enforcement) (form 87 to 111)</value>
    </field>
    <field name="Objective-State">
      <value order="0">Being Drafted</value>
    </field>
    <field name="Objective-VersionId">
      <value order="0">vA1087950</value>
    </field>
    <field name="Objective-Version">
      <value order="0">0.1</value>
    </field>
    <field name="Objective-VersionNumber">
      <value order="0">1</value>
    </field>
    <field name="Objective-VersionComment">
      <value order="0">First version</value>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7462D2D6-300E-4E7E-9D0C-2B9203A4A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101BK Search Warrant - Independent Commissioner Against Corruption Act</dc:title>
  <dc:subject/>
  <dc:creator/>
  <cp:keywords>Forms; Special</cp:keywords>
  <dc:description/>
  <cp:lastModifiedBy/>
  <cp:revision>1</cp:revision>
  <dcterms:created xsi:type="dcterms:W3CDTF">2024-08-05T01:56:00Z</dcterms:created>
  <dcterms:modified xsi:type="dcterms:W3CDTF">2024-08-05T01:56:00Z</dcterms:modified>
</cp:coreProperties>
</file>